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C165" w14:textId="1C702A9C" w:rsidR="000F0DDD" w:rsidRDefault="000F0DDD" w:rsidP="000F0DDD">
      <w:pPr>
        <w:jc w:val="center"/>
        <w:rPr>
          <w:b/>
          <w:bCs/>
          <w:sz w:val="96"/>
          <w:szCs w:val="96"/>
        </w:rPr>
      </w:pPr>
      <w:r w:rsidRPr="000F0DDD">
        <w:rPr>
          <w:b/>
          <w:bCs/>
          <w:sz w:val="96"/>
          <w:szCs w:val="96"/>
        </w:rPr>
        <w:t>CACS FUNDEB</w:t>
      </w:r>
    </w:p>
    <w:p w14:paraId="161F5866" w14:textId="4B8EFD99" w:rsidR="00786EB6" w:rsidRDefault="00786EB6" w:rsidP="000F0DDD">
      <w:pPr>
        <w:jc w:val="center"/>
        <w:rPr>
          <w:b/>
          <w:bCs/>
          <w:sz w:val="96"/>
          <w:szCs w:val="96"/>
        </w:rPr>
      </w:pPr>
      <w:r w:rsidRPr="002451B9">
        <w:rPr>
          <w:rFonts w:ascii="Times New Roman" w:hAnsi="Times New Roman" w:cs="Times New Roman"/>
          <w:noProof/>
          <w:szCs w:val="24"/>
        </w:rPr>
        <w:drawing>
          <wp:inline distT="0" distB="0" distL="0" distR="0" wp14:anchorId="47A3A76E" wp14:editId="5A8F3776">
            <wp:extent cx="3190875" cy="2085975"/>
            <wp:effectExtent l="0" t="0" r="9525"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5">
                      <a:extLst>
                        <a:ext uri="{28A0092B-C50C-407E-A947-70E740481C1C}">
                          <a14:useLocalDpi xmlns:a14="http://schemas.microsoft.com/office/drawing/2010/main" val="0"/>
                        </a:ext>
                      </a:extLst>
                    </a:blip>
                    <a:srcRect l="51453" t="61549" r="34943" b="15533"/>
                    <a:stretch>
                      <a:fillRect/>
                    </a:stretch>
                  </pic:blipFill>
                  <pic:spPr bwMode="auto">
                    <a:xfrm>
                      <a:off x="0" y="0"/>
                      <a:ext cx="3190875" cy="2085975"/>
                    </a:xfrm>
                    <a:prstGeom prst="rect">
                      <a:avLst/>
                    </a:prstGeom>
                    <a:noFill/>
                    <a:ln>
                      <a:noFill/>
                    </a:ln>
                  </pic:spPr>
                </pic:pic>
              </a:graphicData>
            </a:graphic>
          </wp:inline>
        </w:drawing>
      </w:r>
    </w:p>
    <w:p w14:paraId="14082821" w14:textId="2A02D2C4" w:rsidR="006217E0" w:rsidRPr="006217E0" w:rsidRDefault="007213CB" w:rsidP="00484502">
      <w:pPr>
        <w:jc w:val="both"/>
        <w:rPr>
          <w:rFonts w:ascii="Arial" w:hAnsi="Arial" w:cs="Arial"/>
          <w:b/>
          <w:bCs/>
        </w:rPr>
      </w:pPr>
      <w:r>
        <w:rPr>
          <w:rFonts w:ascii="Arial" w:hAnsi="Arial" w:cs="Arial"/>
          <w:b/>
          <w:bCs/>
        </w:rPr>
        <w:t>1</w:t>
      </w:r>
      <w:r w:rsidR="00C7173E">
        <w:rPr>
          <w:rFonts w:ascii="Arial" w:hAnsi="Arial" w:cs="Arial"/>
          <w:b/>
          <w:bCs/>
        </w:rPr>
        <w:t xml:space="preserve"> – </w:t>
      </w:r>
      <w:r w:rsidR="006217E0" w:rsidRPr="00E301FB">
        <w:rPr>
          <w:rFonts w:ascii="Arial" w:hAnsi="Arial" w:cs="Arial"/>
          <w:b/>
          <w:bCs/>
          <w:shd w:val="clear" w:color="auto" w:fill="FFFFFF" w:themeFill="background1"/>
        </w:rPr>
        <w:t>ESTRUTURA:</w:t>
      </w:r>
      <w:r w:rsidR="006217E0">
        <w:rPr>
          <w:rFonts w:ascii="Arial" w:hAnsi="Arial" w:cs="Arial"/>
          <w:b/>
          <w:bCs/>
        </w:rPr>
        <w:t xml:space="preserve"> Fala sobre o</w:t>
      </w:r>
      <w:r w:rsidR="006D0E12">
        <w:rPr>
          <w:rFonts w:ascii="Arial" w:hAnsi="Arial" w:cs="Arial"/>
          <w:b/>
          <w:bCs/>
        </w:rPr>
        <w:t xml:space="preserve"> </w:t>
      </w:r>
      <w:r w:rsidR="006217E0">
        <w:rPr>
          <w:rFonts w:ascii="Arial" w:hAnsi="Arial" w:cs="Arial"/>
          <w:b/>
          <w:bCs/>
        </w:rPr>
        <w:t>q</w:t>
      </w:r>
      <w:r w:rsidR="006D0E12">
        <w:rPr>
          <w:rFonts w:ascii="Arial" w:hAnsi="Arial" w:cs="Arial"/>
          <w:b/>
          <w:bCs/>
        </w:rPr>
        <w:t>ue</w:t>
      </w:r>
      <w:r w:rsidR="006217E0">
        <w:rPr>
          <w:rFonts w:ascii="Arial" w:hAnsi="Arial" w:cs="Arial"/>
          <w:b/>
          <w:bCs/>
        </w:rPr>
        <w:t xml:space="preserve"> é o Recurso</w:t>
      </w:r>
      <w:r w:rsidR="006D0E12">
        <w:rPr>
          <w:rFonts w:ascii="Arial" w:hAnsi="Arial" w:cs="Arial"/>
          <w:b/>
          <w:bCs/>
        </w:rPr>
        <w:t xml:space="preserve">, </w:t>
      </w:r>
      <w:r w:rsidR="006217E0">
        <w:rPr>
          <w:rFonts w:ascii="Arial" w:hAnsi="Arial" w:cs="Arial"/>
          <w:b/>
          <w:bCs/>
        </w:rPr>
        <w:t>informações de contato</w:t>
      </w:r>
      <w:r w:rsidR="006D0E12">
        <w:rPr>
          <w:rFonts w:ascii="Arial" w:hAnsi="Arial" w:cs="Arial"/>
          <w:b/>
          <w:bCs/>
        </w:rPr>
        <w:t xml:space="preserve"> e Composição do conselho.</w:t>
      </w:r>
    </w:p>
    <w:p w14:paraId="5039455D" w14:textId="5DC3C837" w:rsidR="00C7173E" w:rsidRDefault="00522A69" w:rsidP="00102115">
      <w:pPr>
        <w:rPr>
          <w:rFonts w:ascii="Arial" w:hAnsi="Arial" w:cs="Arial"/>
          <w:b/>
          <w:bCs/>
        </w:rPr>
      </w:pPr>
      <w:r>
        <w:rPr>
          <w:rFonts w:ascii="Arial" w:hAnsi="Arial" w:cs="Arial"/>
          <w:b/>
          <w:bCs/>
          <w:noProof/>
        </w:rPr>
        <mc:AlternateContent>
          <mc:Choice Requires="wps">
            <w:drawing>
              <wp:anchor distT="0" distB="0" distL="114300" distR="114300" simplePos="0" relativeHeight="251685888" behindDoc="0" locked="0" layoutInCell="1" allowOverlap="1" wp14:anchorId="4CAAF2B6" wp14:editId="16BDED34">
                <wp:simplePos x="0" y="0"/>
                <wp:positionH relativeFrom="column">
                  <wp:posOffset>1715854</wp:posOffset>
                </wp:positionH>
                <wp:positionV relativeFrom="paragraph">
                  <wp:posOffset>137160</wp:posOffset>
                </wp:positionV>
                <wp:extent cx="1492370" cy="560717"/>
                <wp:effectExtent l="0" t="0" r="12700" b="10795"/>
                <wp:wrapNone/>
                <wp:docPr id="2" name="Retângulo 2"/>
                <wp:cNvGraphicFramePr/>
                <a:graphic xmlns:a="http://schemas.openxmlformats.org/drawingml/2006/main">
                  <a:graphicData uri="http://schemas.microsoft.com/office/word/2010/wordprocessingShape">
                    <wps:wsp>
                      <wps:cNvSpPr/>
                      <wps:spPr>
                        <a:xfrm>
                          <a:off x="0" y="0"/>
                          <a:ext cx="1492370" cy="560717"/>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47F08C" w14:textId="77777777" w:rsidR="00484502" w:rsidRDefault="00484502" w:rsidP="006D0E12">
                            <w:pPr>
                              <w:jc w:val="center"/>
                            </w:pPr>
                            <w:r>
                              <w:t>ESTRUTURA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AF2B6" id="Retângulo 2" o:spid="_x0000_s1026" style="position:absolute;margin-left:135.1pt;margin-top:10.8pt;width:117.5pt;height:44.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" fillcolor="#2f5496 [2404]" strokecolor="#1f3763 [1604]" strokeweight="1pt">
                <v:textbox>
                  <w:txbxContent>
                    <w:p w14:paraId="7B47F08C" w14:textId="77777777" w:rsidR="00484502" w:rsidRDefault="00484502" w:rsidP="006D0E12">
                      <w:pPr>
                        <w:jc w:val="center"/>
                      </w:pPr>
                      <w:r>
                        <w:t>ESTRUTURA</w:t>
                      </w:r>
                    </w:p>
                  </w:txbxContent>
                </v:textbox>
              </v:rect>
            </w:pict>
          </mc:Fallback>
        </mc:AlternateContent>
      </w:r>
    </w:p>
    <w:p w14:paraId="2FF10307" w14:textId="2BEDD2FC" w:rsidR="00C7173E" w:rsidRDefault="00C7173E" w:rsidP="00102115">
      <w:pPr>
        <w:rPr>
          <w:rFonts w:ascii="Arial" w:hAnsi="Arial" w:cs="Arial"/>
          <w:b/>
          <w:bCs/>
        </w:rPr>
      </w:pPr>
    </w:p>
    <w:p w14:paraId="5F6A3F57" w14:textId="20887D0B" w:rsidR="00C7173E" w:rsidRPr="00CA6396" w:rsidRDefault="00C7173E" w:rsidP="00CA6396">
      <w:pPr>
        <w:jc w:val="both"/>
        <w:rPr>
          <w:rFonts w:ascii="Arial" w:hAnsi="Arial" w:cs="Arial"/>
          <w:b/>
          <w:bCs/>
          <w:sz w:val="24"/>
          <w:szCs w:val="24"/>
        </w:rPr>
      </w:pPr>
    </w:p>
    <w:p w14:paraId="2F31D5F4" w14:textId="566E270A" w:rsidR="00C7173E" w:rsidRPr="00CA6396" w:rsidRDefault="00C7173E" w:rsidP="00CA6396">
      <w:pPr>
        <w:jc w:val="both"/>
        <w:rPr>
          <w:rFonts w:ascii="Arial" w:hAnsi="Arial" w:cs="Arial"/>
          <w:b/>
          <w:bCs/>
          <w:sz w:val="24"/>
          <w:szCs w:val="24"/>
        </w:rPr>
      </w:pPr>
      <w:r w:rsidRPr="00CA6396">
        <w:rPr>
          <w:rFonts w:ascii="Arial" w:hAnsi="Arial" w:cs="Arial"/>
          <w:b/>
          <w:bCs/>
          <w:sz w:val="24"/>
          <w:szCs w:val="24"/>
        </w:rPr>
        <w:t xml:space="preserve">Conselho de Acompanhamento e Controle Social do </w:t>
      </w:r>
      <w:r w:rsidR="00CA6396">
        <w:rPr>
          <w:rFonts w:ascii="Arial" w:hAnsi="Arial" w:cs="Arial"/>
          <w:b/>
          <w:bCs/>
          <w:sz w:val="24"/>
          <w:szCs w:val="24"/>
        </w:rPr>
        <w:t>F</w:t>
      </w:r>
      <w:r w:rsidRPr="00CA6396">
        <w:rPr>
          <w:rFonts w:ascii="Arial" w:hAnsi="Arial" w:cs="Arial"/>
          <w:b/>
          <w:bCs/>
          <w:sz w:val="24"/>
          <w:szCs w:val="24"/>
        </w:rPr>
        <w:t>undo de Manutenção e Desenvolvimento da Educação Básica e de Valorização dos Profissionais da Educação do Município de Chapadão do Sul (CACS</w:t>
      </w:r>
      <w:r w:rsidR="00484502">
        <w:rPr>
          <w:rFonts w:ascii="Arial" w:hAnsi="Arial" w:cs="Arial"/>
          <w:b/>
          <w:bCs/>
          <w:sz w:val="24"/>
          <w:szCs w:val="24"/>
        </w:rPr>
        <w:t>-</w:t>
      </w:r>
      <w:r w:rsidRPr="00CA6396">
        <w:rPr>
          <w:rFonts w:ascii="Arial" w:hAnsi="Arial" w:cs="Arial"/>
          <w:b/>
          <w:bCs/>
          <w:sz w:val="24"/>
          <w:szCs w:val="24"/>
        </w:rPr>
        <w:t>F</w:t>
      </w:r>
      <w:r w:rsidR="00CA6396" w:rsidRPr="00CA6396">
        <w:rPr>
          <w:rFonts w:ascii="Arial" w:hAnsi="Arial" w:cs="Arial"/>
          <w:b/>
          <w:bCs/>
          <w:sz w:val="24"/>
          <w:szCs w:val="24"/>
        </w:rPr>
        <w:t>undeb)</w:t>
      </w:r>
    </w:p>
    <w:p w14:paraId="6FCCAA00" w14:textId="77777777" w:rsidR="007922DF" w:rsidRDefault="007922DF" w:rsidP="009752C4">
      <w:pPr>
        <w:jc w:val="both"/>
        <w:rPr>
          <w:rFonts w:ascii="Arial" w:hAnsi="Arial" w:cs="Arial"/>
        </w:rPr>
      </w:pPr>
    </w:p>
    <w:p w14:paraId="324F257E" w14:textId="5469922A" w:rsidR="007922DF" w:rsidRPr="007213CB" w:rsidRDefault="007922DF" w:rsidP="007213CB">
      <w:pPr>
        <w:pStyle w:val="PargrafodaLista"/>
        <w:numPr>
          <w:ilvl w:val="1"/>
          <w:numId w:val="14"/>
        </w:numPr>
        <w:jc w:val="both"/>
        <w:rPr>
          <w:rFonts w:ascii="Arial" w:hAnsi="Arial" w:cs="Arial"/>
          <w:b/>
          <w:bCs/>
        </w:rPr>
      </w:pPr>
      <w:r w:rsidRPr="007213CB">
        <w:rPr>
          <w:rFonts w:ascii="Arial" w:hAnsi="Arial" w:cs="Arial"/>
          <w:b/>
          <w:bCs/>
        </w:rPr>
        <w:t>Recursos do Fundeb:</w:t>
      </w:r>
    </w:p>
    <w:p w14:paraId="0696136E" w14:textId="77777777" w:rsidR="007922DF" w:rsidRDefault="007922DF" w:rsidP="009752C4">
      <w:pPr>
        <w:jc w:val="both"/>
        <w:rPr>
          <w:rFonts w:ascii="Arial" w:hAnsi="Arial" w:cs="Arial"/>
        </w:rPr>
      </w:pPr>
    </w:p>
    <w:p w14:paraId="07056D1A" w14:textId="747F54E9" w:rsidR="003853C1" w:rsidRDefault="00CA6396" w:rsidP="009752C4">
      <w:pPr>
        <w:jc w:val="both"/>
        <w:rPr>
          <w:rFonts w:ascii="Arial" w:hAnsi="Arial" w:cs="Arial"/>
        </w:rPr>
      </w:pPr>
      <w:r>
        <w:rPr>
          <w:rFonts w:ascii="Arial" w:hAnsi="Arial" w:cs="Arial"/>
        </w:rPr>
        <w:t>O Fundo de Manutenção e Desenvolvimento da Educação Básica e de Valorização dos Profissionais da Educação (FUNDEB)</w:t>
      </w:r>
      <w:r w:rsidR="00902EDB">
        <w:rPr>
          <w:rFonts w:ascii="Arial" w:hAnsi="Arial" w:cs="Arial"/>
        </w:rPr>
        <w:t>,</w:t>
      </w:r>
      <w:r>
        <w:rPr>
          <w:rFonts w:ascii="Arial" w:hAnsi="Arial" w:cs="Arial"/>
        </w:rPr>
        <w:t xml:space="preserve"> </w:t>
      </w:r>
      <w:r w:rsidR="00484502">
        <w:rPr>
          <w:rFonts w:ascii="Arial" w:hAnsi="Arial" w:cs="Arial"/>
        </w:rPr>
        <w:t xml:space="preserve">regulamentado </w:t>
      </w:r>
      <w:r w:rsidR="00902EDB">
        <w:rPr>
          <w:rFonts w:ascii="Arial" w:hAnsi="Arial" w:cs="Arial"/>
        </w:rPr>
        <w:t>pela Lei nº 14.113 de 25 de dezembro de 2020</w:t>
      </w:r>
      <w:r w:rsidR="009B1F26">
        <w:rPr>
          <w:rFonts w:ascii="Arial" w:hAnsi="Arial" w:cs="Arial"/>
        </w:rPr>
        <w:t>, alterado pela Lei nº 14.276, de 27 de dezembro de 2021, regulamentado pelo Decreto nº 10.656, de 22 de março de 2021 e</w:t>
      </w:r>
      <w:r w:rsidR="009B1F26" w:rsidRPr="009B1F26">
        <w:rPr>
          <w:rFonts w:ascii="Arial" w:hAnsi="Arial" w:cs="Arial"/>
        </w:rPr>
        <w:t xml:space="preserve"> </w:t>
      </w:r>
      <w:r w:rsidR="009B1F26">
        <w:rPr>
          <w:rFonts w:ascii="Arial" w:hAnsi="Arial" w:cs="Arial"/>
        </w:rPr>
        <w:t>reestruturado pela Lei Municipal nº 1.263 de 30 de março de 2021</w:t>
      </w:r>
      <w:r w:rsidR="00902EDB">
        <w:rPr>
          <w:rFonts w:ascii="Arial" w:hAnsi="Arial" w:cs="Arial"/>
        </w:rPr>
        <w:t xml:space="preserve"> </w:t>
      </w:r>
      <w:r>
        <w:rPr>
          <w:rFonts w:ascii="Arial" w:hAnsi="Arial" w:cs="Arial"/>
        </w:rPr>
        <w:t>atualmente é considerado como a principal política de Financiamento da Educação Brasileira</w:t>
      </w:r>
      <w:r w:rsidR="00902EDB">
        <w:rPr>
          <w:rFonts w:ascii="Arial" w:hAnsi="Arial" w:cs="Arial"/>
        </w:rPr>
        <w:t xml:space="preserve">. </w:t>
      </w:r>
    </w:p>
    <w:p w14:paraId="7846A116" w14:textId="77777777" w:rsidR="00E33B12" w:rsidRDefault="00E33B12" w:rsidP="00E33B12">
      <w:pPr>
        <w:jc w:val="both"/>
        <w:rPr>
          <w:rFonts w:ascii="Arial" w:hAnsi="Arial" w:cs="Arial"/>
        </w:rPr>
      </w:pPr>
      <w:r>
        <w:rPr>
          <w:rFonts w:ascii="Arial" w:hAnsi="Arial" w:cs="Arial"/>
        </w:rPr>
        <w:t xml:space="preserve">Formado por recursos provenientes de impostos e transferências dos estados, Distrito Federal e Municípios, é composto </w:t>
      </w:r>
      <w:r w:rsidR="00902EDB">
        <w:rPr>
          <w:rFonts w:ascii="Arial" w:hAnsi="Arial" w:cs="Arial"/>
        </w:rPr>
        <w:t>por 27 fundos (26 estaduais e 1 do Distrito Federal) que são co</w:t>
      </w:r>
      <w:r>
        <w:rPr>
          <w:rFonts w:ascii="Arial" w:hAnsi="Arial" w:cs="Arial"/>
        </w:rPr>
        <w:t>nstituídos</w:t>
      </w:r>
      <w:r w:rsidR="00902EDB">
        <w:rPr>
          <w:rFonts w:ascii="Arial" w:hAnsi="Arial" w:cs="Arial"/>
        </w:rPr>
        <w:t xml:space="preserve"> por contribuições dos Estados e dos Municípios</w:t>
      </w:r>
      <w:r>
        <w:rPr>
          <w:rFonts w:ascii="Arial" w:hAnsi="Arial" w:cs="Arial"/>
        </w:rPr>
        <w:t xml:space="preserve"> destinados ao financiamento de ações de manutenção e desenvolvimento do ensino.</w:t>
      </w:r>
    </w:p>
    <w:p w14:paraId="7E2E2AAC" w14:textId="1AADE9C4" w:rsidR="00C7173E" w:rsidRDefault="00902EDB" w:rsidP="009752C4">
      <w:pPr>
        <w:jc w:val="both"/>
        <w:rPr>
          <w:rFonts w:ascii="Arial" w:hAnsi="Arial" w:cs="Arial"/>
        </w:rPr>
      </w:pPr>
      <w:r>
        <w:rPr>
          <w:rFonts w:ascii="Arial" w:hAnsi="Arial" w:cs="Arial"/>
        </w:rPr>
        <w:t xml:space="preserve">A união complementa os recursos dos Fundos, quando não alcançam um valor capaz de garantir uma </w:t>
      </w:r>
      <w:r w:rsidR="009B1F26">
        <w:rPr>
          <w:rFonts w:ascii="Arial" w:hAnsi="Arial" w:cs="Arial"/>
        </w:rPr>
        <w:t>E</w:t>
      </w:r>
      <w:r>
        <w:rPr>
          <w:rFonts w:ascii="Arial" w:hAnsi="Arial" w:cs="Arial"/>
        </w:rPr>
        <w:t xml:space="preserve">ducação </w:t>
      </w:r>
      <w:r w:rsidR="009B1F26">
        <w:rPr>
          <w:rFonts w:ascii="Arial" w:hAnsi="Arial" w:cs="Arial"/>
        </w:rPr>
        <w:t>B</w:t>
      </w:r>
      <w:r>
        <w:rPr>
          <w:rFonts w:ascii="Arial" w:hAnsi="Arial" w:cs="Arial"/>
        </w:rPr>
        <w:t>ásica de qualidade mínima. Atua como um mecanismo de redistribuição desses recursos, levando em consideração o tamanho das redes de ensino e, dessa forma, buscando equalizar as oportunidades educacionais do país.</w:t>
      </w:r>
    </w:p>
    <w:p w14:paraId="032D0076" w14:textId="77777777" w:rsidR="00E33B12" w:rsidRDefault="00E33B12" w:rsidP="00E33B12">
      <w:pPr>
        <w:jc w:val="both"/>
        <w:rPr>
          <w:rFonts w:ascii="Arial" w:hAnsi="Arial" w:cs="Arial"/>
          <w:color w:val="000000" w:themeColor="text1"/>
        </w:rPr>
      </w:pPr>
      <w:r>
        <w:rPr>
          <w:rFonts w:ascii="Arial" w:hAnsi="Arial" w:cs="Arial"/>
        </w:rPr>
        <w:lastRenderedPageBreak/>
        <w:t>Ao realizar a distribuição dos recursos aos estados e municípios, a</w:t>
      </w:r>
      <w:r w:rsidR="009752C4">
        <w:rPr>
          <w:rFonts w:ascii="Arial" w:hAnsi="Arial" w:cs="Arial"/>
          <w:color w:val="000000" w:themeColor="text1"/>
        </w:rPr>
        <w:t xml:space="preserve"> Constituição Federal (C</w:t>
      </w:r>
      <w:r>
        <w:rPr>
          <w:rFonts w:ascii="Arial" w:hAnsi="Arial" w:cs="Arial"/>
          <w:color w:val="000000" w:themeColor="text1"/>
        </w:rPr>
        <w:t>F</w:t>
      </w:r>
      <w:r w:rsidR="009752C4">
        <w:rPr>
          <w:rFonts w:ascii="Arial" w:hAnsi="Arial" w:cs="Arial"/>
          <w:color w:val="000000" w:themeColor="text1"/>
        </w:rPr>
        <w:t>) determina que, no mínimo, 18% da receita de impostos arrecadados pela União e, no mínimo, 25% da receita de impostos arrecadados pelos Estados, DF e Municípios sejam destinados à educação pública.</w:t>
      </w:r>
    </w:p>
    <w:p w14:paraId="3468730D" w14:textId="7A4F0FE5" w:rsidR="00902EDB" w:rsidRPr="009752C4" w:rsidRDefault="009752C4" w:rsidP="00E33B12">
      <w:pPr>
        <w:jc w:val="both"/>
        <w:rPr>
          <w:rFonts w:ascii="Arial" w:hAnsi="Arial" w:cs="Arial"/>
          <w:color w:val="000000" w:themeColor="text1"/>
        </w:rPr>
      </w:pPr>
      <w:r>
        <w:rPr>
          <w:rFonts w:ascii="Arial" w:hAnsi="Arial" w:cs="Arial"/>
          <w:color w:val="000000" w:themeColor="text1"/>
        </w:rPr>
        <w:t>Desse total, 20</w:t>
      </w:r>
      <w:r w:rsidR="00E33B12">
        <w:rPr>
          <w:rFonts w:ascii="Arial" w:hAnsi="Arial" w:cs="Arial"/>
          <w:color w:val="000000" w:themeColor="text1"/>
        </w:rPr>
        <w:t>%</w:t>
      </w:r>
      <w:r>
        <w:rPr>
          <w:rFonts w:ascii="Arial" w:hAnsi="Arial" w:cs="Arial"/>
          <w:color w:val="000000" w:themeColor="text1"/>
        </w:rPr>
        <w:t xml:space="preserve"> de alguns impostos listados pela Constituição Federal compõem a receita do Fundeb. Quando esses 20% não são suficientes para garantir a oferta de uma educação de qualidade, conceituada por indicadores nacionais, a União complementa esse caixa para assegurar os padrões mínimos de manutenção e desenvolvimento da Educação Básica.</w:t>
      </w:r>
    </w:p>
    <w:p w14:paraId="6FCA130E" w14:textId="5C780230" w:rsidR="00D5694E" w:rsidRPr="009B1F26" w:rsidRDefault="007922DF" w:rsidP="007922DF">
      <w:pPr>
        <w:pStyle w:val="NormalWeb"/>
        <w:shd w:val="clear" w:color="auto" w:fill="FFFFFF"/>
        <w:jc w:val="both"/>
        <w:rPr>
          <w:rFonts w:ascii="Arial" w:hAnsi="Arial" w:cs="Arial"/>
          <w:b/>
          <w:bCs/>
          <w:sz w:val="22"/>
          <w:szCs w:val="22"/>
        </w:rPr>
      </w:pPr>
      <w:r w:rsidRPr="009B1F26">
        <w:rPr>
          <w:rFonts w:ascii="Arial" w:hAnsi="Arial" w:cs="Arial"/>
          <w:b/>
          <w:bCs/>
          <w:sz w:val="22"/>
          <w:szCs w:val="22"/>
        </w:rPr>
        <w:t xml:space="preserve">É </w:t>
      </w:r>
      <w:r w:rsidR="00D5694E" w:rsidRPr="009B1F26">
        <w:rPr>
          <w:rFonts w:ascii="Arial" w:hAnsi="Arial" w:cs="Arial"/>
          <w:b/>
          <w:bCs/>
          <w:sz w:val="22"/>
          <w:szCs w:val="22"/>
        </w:rPr>
        <w:t>importante lembrar que:</w:t>
      </w:r>
    </w:p>
    <w:p w14:paraId="6C1598F2" w14:textId="7ADE809E" w:rsidR="00D5694E" w:rsidRPr="007922DF" w:rsidRDefault="00D5694E" w:rsidP="007922DF">
      <w:pPr>
        <w:pStyle w:val="NormalWeb"/>
        <w:shd w:val="clear" w:color="auto" w:fill="FFFFFF"/>
        <w:jc w:val="both"/>
        <w:rPr>
          <w:rFonts w:ascii="Arial" w:hAnsi="Arial" w:cs="Arial"/>
          <w:sz w:val="22"/>
          <w:szCs w:val="22"/>
        </w:rPr>
      </w:pPr>
      <w:r w:rsidRPr="007922DF">
        <w:rPr>
          <w:rFonts w:ascii="Arial" w:hAnsi="Arial" w:cs="Arial"/>
          <w:sz w:val="22"/>
          <w:szCs w:val="22"/>
        </w:rPr>
        <w:t xml:space="preserve">a) o Fundeb é um fundo especial, de natureza contábil, de </w:t>
      </w:r>
      <w:r w:rsidR="007922DF" w:rsidRPr="007922DF">
        <w:rPr>
          <w:rFonts w:ascii="Arial" w:hAnsi="Arial" w:cs="Arial"/>
          <w:sz w:val="22"/>
          <w:szCs w:val="22"/>
        </w:rPr>
        <w:t>âmbito</w:t>
      </w:r>
      <w:r w:rsidRPr="007922DF">
        <w:rPr>
          <w:rFonts w:ascii="Arial" w:hAnsi="Arial" w:cs="Arial"/>
          <w:sz w:val="22"/>
          <w:szCs w:val="22"/>
        </w:rPr>
        <w:t xml:space="preserve"> estadual, e formado pelas contribuições que deverão ser feitas pelos Estados, Distrito Federal e Municípios e </w:t>
      </w:r>
      <w:r w:rsidR="007922DF" w:rsidRPr="007922DF">
        <w:rPr>
          <w:rFonts w:ascii="Arial" w:hAnsi="Arial" w:cs="Arial"/>
          <w:sz w:val="22"/>
          <w:szCs w:val="22"/>
        </w:rPr>
        <w:t>também</w:t>
      </w:r>
      <w:r w:rsidRPr="007922DF">
        <w:rPr>
          <w:rFonts w:ascii="Arial" w:hAnsi="Arial" w:cs="Arial"/>
          <w:sz w:val="22"/>
          <w:szCs w:val="22"/>
        </w:rPr>
        <w:t xml:space="preserve"> por recursos provenientes da União; </w:t>
      </w:r>
    </w:p>
    <w:p w14:paraId="02079EFA" w14:textId="273D3459" w:rsidR="00D5694E" w:rsidRPr="007922DF" w:rsidRDefault="00D5694E" w:rsidP="007922DF">
      <w:pPr>
        <w:pStyle w:val="NormalWeb"/>
        <w:shd w:val="clear" w:color="auto" w:fill="FFFFFF"/>
        <w:jc w:val="both"/>
        <w:rPr>
          <w:rFonts w:ascii="Arial" w:hAnsi="Arial" w:cs="Arial"/>
          <w:sz w:val="22"/>
          <w:szCs w:val="22"/>
        </w:rPr>
      </w:pPr>
      <w:r w:rsidRPr="007922DF">
        <w:rPr>
          <w:rFonts w:ascii="Arial" w:hAnsi="Arial" w:cs="Arial"/>
          <w:sz w:val="22"/>
          <w:szCs w:val="22"/>
        </w:rPr>
        <w:t xml:space="preserve">b) este Fundo é formado por receitas específicas, possui </w:t>
      </w:r>
      <w:r w:rsidR="007922DF" w:rsidRPr="007922DF">
        <w:rPr>
          <w:rFonts w:ascii="Arial" w:hAnsi="Arial" w:cs="Arial"/>
          <w:sz w:val="22"/>
          <w:szCs w:val="22"/>
        </w:rPr>
        <w:t>objetivos</w:t>
      </w:r>
      <w:r w:rsidRPr="007922DF">
        <w:rPr>
          <w:rFonts w:ascii="Arial" w:hAnsi="Arial" w:cs="Arial"/>
          <w:sz w:val="22"/>
          <w:szCs w:val="22"/>
        </w:rPr>
        <w:t xml:space="preserve"> determinados e normas próprias para aplicação de seus recursos; </w:t>
      </w:r>
    </w:p>
    <w:p w14:paraId="08C6DE6F" w14:textId="1D996958" w:rsidR="00D5694E" w:rsidRPr="007922DF" w:rsidRDefault="00D5694E" w:rsidP="007922DF">
      <w:pPr>
        <w:pStyle w:val="NormalWeb"/>
        <w:shd w:val="clear" w:color="auto" w:fill="FFFFFF"/>
        <w:jc w:val="both"/>
        <w:rPr>
          <w:rFonts w:ascii="Arial" w:hAnsi="Arial" w:cs="Arial"/>
          <w:sz w:val="22"/>
          <w:szCs w:val="22"/>
        </w:rPr>
      </w:pPr>
      <w:r w:rsidRPr="007922DF">
        <w:rPr>
          <w:rFonts w:ascii="Arial" w:hAnsi="Arial" w:cs="Arial"/>
          <w:sz w:val="22"/>
          <w:szCs w:val="22"/>
        </w:rPr>
        <w:t xml:space="preserve">c) o compromisso do Fundeb é garantir a melhoria da qualidade do ensino na educação básica e promover a inclusão </w:t>
      </w:r>
      <w:r w:rsidR="007A25D2" w:rsidRPr="007922DF">
        <w:rPr>
          <w:rFonts w:ascii="Arial" w:hAnsi="Arial" w:cs="Arial"/>
          <w:sz w:val="22"/>
          <w:szCs w:val="22"/>
        </w:rPr>
        <w:t>socioeducacional</w:t>
      </w:r>
      <w:r w:rsidRPr="007922DF">
        <w:rPr>
          <w:rFonts w:ascii="Arial" w:hAnsi="Arial" w:cs="Arial"/>
          <w:sz w:val="22"/>
          <w:szCs w:val="22"/>
        </w:rPr>
        <w:t xml:space="preserve"> de centenas de milhares de alunos, nos quatro cantos do Brasil; </w:t>
      </w:r>
    </w:p>
    <w:p w14:paraId="26E08021" w14:textId="74CCE454" w:rsidR="00D5694E" w:rsidRPr="007922DF" w:rsidRDefault="00D5694E" w:rsidP="007922DF">
      <w:pPr>
        <w:pStyle w:val="NormalWeb"/>
        <w:shd w:val="clear" w:color="auto" w:fill="FFFFFF"/>
        <w:jc w:val="both"/>
        <w:rPr>
          <w:rFonts w:ascii="Arial" w:hAnsi="Arial" w:cs="Arial"/>
          <w:sz w:val="22"/>
          <w:szCs w:val="22"/>
        </w:rPr>
      </w:pPr>
      <w:r w:rsidRPr="007922DF">
        <w:rPr>
          <w:rFonts w:ascii="Arial" w:hAnsi="Arial" w:cs="Arial"/>
          <w:sz w:val="22"/>
          <w:szCs w:val="22"/>
        </w:rPr>
        <w:t xml:space="preserve">d) a distribuição dos recursos leva em conta elementos como: critérios definidos na legislação específica do Fundo, os </w:t>
      </w:r>
      <w:r w:rsidR="007922DF" w:rsidRPr="007922DF">
        <w:rPr>
          <w:rFonts w:ascii="Arial" w:hAnsi="Arial" w:cs="Arial"/>
          <w:sz w:val="22"/>
          <w:szCs w:val="22"/>
        </w:rPr>
        <w:t>dezenove</w:t>
      </w:r>
      <w:r w:rsidRPr="007922DF">
        <w:rPr>
          <w:rFonts w:ascii="Arial" w:hAnsi="Arial" w:cs="Arial"/>
          <w:sz w:val="22"/>
          <w:szCs w:val="22"/>
        </w:rPr>
        <w:t xml:space="preserve"> segmentos da educação básica, os fatores de </w:t>
      </w:r>
      <w:r w:rsidR="007922DF" w:rsidRPr="007922DF">
        <w:rPr>
          <w:rFonts w:ascii="Arial" w:hAnsi="Arial" w:cs="Arial"/>
          <w:sz w:val="22"/>
          <w:szCs w:val="22"/>
        </w:rPr>
        <w:t>ponderação</w:t>
      </w:r>
      <w:r w:rsidRPr="007922DF">
        <w:rPr>
          <w:rFonts w:ascii="Arial" w:hAnsi="Arial" w:cs="Arial"/>
          <w:sz w:val="22"/>
          <w:szCs w:val="22"/>
        </w:rPr>
        <w:t xml:space="preserve">, os dados do Censo Escolar, os valores por aluno/ ano nacional e por Estado, dentre outros; </w:t>
      </w:r>
    </w:p>
    <w:p w14:paraId="585363A7" w14:textId="77777777" w:rsidR="00D5694E" w:rsidRPr="007922DF" w:rsidRDefault="00D5694E" w:rsidP="007922DF">
      <w:pPr>
        <w:pStyle w:val="NormalWeb"/>
        <w:shd w:val="clear" w:color="auto" w:fill="FFFFFF"/>
        <w:jc w:val="both"/>
        <w:rPr>
          <w:rFonts w:ascii="Arial" w:hAnsi="Arial" w:cs="Arial"/>
          <w:sz w:val="22"/>
          <w:szCs w:val="22"/>
        </w:rPr>
      </w:pPr>
      <w:r w:rsidRPr="007922DF">
        <w:rPr>
          <w:rFonts w:ascii="Arial" w:hAnsi="Arial" w:cs="Arial"/>
          <w:sz w:val="22"/>
          <w:szCs w:val="22"/>
        </w:rPr>
        <w:t>e) para receber os recursos do Fundeb, os entes federados não precisam de qualquer tipo de solicitação, nem elaborar plano de trabalho ou celebrar convênio, pois os recursos dos Fundos são repassados automaticamente para contas únicas e específicas dos Governos Estaduais, do Distrito Federal e dos Municípios;</w:t>
      </w:r>
    </w:p>
    <w:p w14:paraId="49B6AD5B" w14:textId="15D63F75" w:rsidR="00D5694E" w:rsidRDefault="00D5694E" w:rsidP="007922DF">
      <w:pPr>
        <w:pStyle w:val="NormalWeb"/>
        <w:shd w:val="clear" w:color="auto" w:fill="FFFFFF"/>
        <w:jc w:val="both"/>
        <w:rPr>
          <w:rFonts w:ascii="Arial" w:hAnsi="Arial" w:cs="Arial"/>
          <w:sz w:val="22"/>
          <w:szCs w:val="22"/>
        </w:rPr>
      </w:pPr>
      <w:r w:rsidRPr="007922DF">
        <w:rPr>
          <w:rFonts w:ascii="Arial" w:hAnsi="Arial" w:cs="Arial"/>
          <w:sz w:val="22"/>
          <w:szCs w:val="22"/>
        </w:rPr>
        <w:t xml:space="preserve"> f) sua execução é possível pela atuação de uma rede de </w:t>
      </w:r>
      <w:r w:rsidR="007922DF" w:rsidRPr="007922DF">
        <w:rPr>
          <w:rFonts w:ascii="Arial" w:hAnsi="Arial" w:cs="Arial"/>
          <w:sz w:val="22"/>
          <w:szCs w:val="22"/>
        </w:rPr>
        <w:t>parceria</w:t>
      </w:r>
      <w:r w:rsidRPr="007922DF">
        <w:rPr>
          <w:rFonts w:ascii="Arial" w:hAnsi="Arial" w:cs="Arial"/>
          <w:sz w:val="22"/>
          <w:szCs w:val="22"/>
        </w:rPr>
        <w:t xml:space="preserve"> muito ampla, formada pelo MEC e seus órgãos (FNDE e INEP) pelo Ministério Público (Federal, Estadual, Distrital ou Municipal), pelos Tribunais de Contas dos Estados, do Distrito Federal e Municípios, pelo Tribunal de Contas da União e a Controladoria-Geral da União, pelo Ministério da Fazenda/ Secretaria do Tesouro Nacional, pelo Ministério do </w:t>
      </w:r>
      <w:r w:rsidR="007922DF" w:rsidRPr="007922DF">
        <w:rPr>
          <w:rFonts w:ascii="Arial" w:hAnsi="Arial" w:cs="Arial"/>
          <w:sz w:val="22"/>
          <w:szCs w:val="22"/>
        </w:rPr>
        <w:t>Planejamento</w:t>
      </w:r>
      <w:r w:rsidRPr="007922DF">
        <w:rPr>
          <w:rFonts w:ascii="Arial" w:hAnsi="Arial" w:cs="Arial"/>
          <w:sz w:val="22"/>
          <w:szCs w:val="22"/>
        </w:rPr>
        <w:t xml:space="preserve">, pelas instituições bancárias (Banco do Brasil e Caixa Econômica Federal), e ainda pelo Conselho de </w:t>
      </w:r>
      <w:r w:rsidR="007922DF" w:rsidRPr="007922DF">
        <w:rPr>
          <w:rFonts w:ascii="Arial" w:hAnsi="Arial" w:cs="Arial"/>
          <w:sz w:val="22"/>
          <w:szCs w:val="22"/>
        </w:rPr>
        <w:t>Acompanhamento</w:t>
      </w:r>
      <w:r w:rsidRPr="007922DF">
        <w:rPr>
          <w:rFonts w:ascii="Arial" w:hAnsi="Arial" w:cs="Arial"/>
          <w:sz w:val="22"/>
          <w:szCs w:val="22"/>
        </w:rPr>
        <w:t xml:space="preserve"> e Controle Social do Fundeb.</w:t>
      </w:r>
    </w:p>
    <w:p w14:paraId="44D852C9" w14:textId="3DB6B983" w:rsidR="00964BEA" w:rsidRPr="007922DF" w:rsidRDefault="007213CB" w:rsidP="00964BEA">
      <w:pPr>
        <w:pStyle w:val="NormalWeb"/>
        <w:shd w:val="clear" w:color="auto" w:fill="FFFFFF"/>
        <w:rPr>
          <w:rFonts w:ascii="Arial" w:hAnsi="Arial" w:cs="Arial"/>
          <w:b/>
          <w:bCs/>
          <w:sz w:val="22"/>
          <w:szCs w:val="22"/>
        </w:rPr>
      </w:pPr>
      <w:r>
        <w:rPr>
          <w:rFonts w:ascii="Arial" w:hAnsi="Arial" w:cs="Arial"/>
          <w:b/>
          <w:bCs/>
          <w:sz w:val="22"/>
          <w:szCs w:val="22"/>
        </w:rPr>
        <w:t xml:space="preserve">1.2. </w:t>
      </w:r>
      <w:r w:rsidR="00964BEA">
        <w:rPr>
          <w:rFonts w:ascii="Arial" w:hAnsi="Arial" w:cs="Arial"/>
          <w:b/>
          <w:bCs/>
          <w:sz w:val="22"/>
          <w:szCs w:val="22"/>
        </w:rPr>
        <w:t>Conselho de Acompanhamento e Controle Social do Fundeb (CACS – Fundeb):</w:t>
      </w:r>
    </w:p>
    <w:p w14:paraId="39ECCD33" w14:textId="77777777" w:rsidR="00964BEA" w:rsidRPr="004616EB" w:rsidRDefault="00964BEA" w:rsidP="00964BEA">
      <w:pPr>
        <w:pStyle w:val="NormalWeb"/>
        <w:shd w:val="clear" w:color="auto" w:fill="FFFFFF"/>
        <w:jc w:val="both"/>
        <w:rPr>
          <w:rFonts w:ascii="Arial" w:hAnsi="Arial" w:cs="Arial"/>
          <w:sz w:val="22"/>
          <w:szCs w:val="22"/>
          <w:shd w:val="clear" w:color="auto" w:fill="FFFFFF"/>
        </w:rPr>
      </w:pPr>
      <w:r>
        <w:rPr>
          <w:rFonts w:ascii="Open Sans" w:hAnsi="Open Sans" w:cs="Open Sans"/>
          <w:sz w:val="21"/>
          <w:szCs w:val="21"/>
          <w:shd w:val="clear" w:color="auto" w:fill="FFFFFF"/>
        </w:rPr>
        <w:t xml:space="preserve"> </w:t>
      </w:r>
      <w:r>
        <w:rPr>
          <w:rFonts w:ascii="Open Sans" w:hAnsi="Open Sans" w:cs="Open Sans"/>
          <w:color w:val="444444"/>
          <w:sz w:val="21"/>
          <w:szCs w:val="21"/>
          <w:shd w:val="clear" w:color="auto" w:fill="FFFFFF"/>
        </w:rPr>
        <w:t> </w:t>
      </w:r>
      <w:r>
        <w:rPr>
          <w:rFonts w:ascii="Arial" w:hAnsi="Arial" w:cs="Arial"/>
          <w:sz w:val="22"/>
          <w:szCs w:val="22"/>
          <w:shd w:val="clear" w:color="auto" w:fill="FFFFFF"/>
        </w:rPr>
        <w:t xml:space="preserve">O </w:t>
      </w:r>
      <w:r>
        <w:rPr>
          <w:rFonts w:ascii="Arial" w:hAnsi="Arial" w:cs="Arial"/>
          <w:b/>
          <w:bCs/>
          <w:sz w:val="22"/>
          <w:szCs w:val="22"/>
          <w:shd w:val="clear" w:color="auto" w:fill="FFFFFF"/>
        </w:rPr>
        <w:t xml:space="preserve">Conselho de Acompanhamento e Controle Social do Fundeb </w:t>
      </w:r>
      <w:r>
        <w:rPr>
          <w:rFonts w:ascii="Arial" w:hAnsi="Arial" w:cs="Arial"/>
          <w:sz w:val="22"/>
          <w:szCs w:val="22"/>
          <w:shd w:val="clear" w:color="auto" w:fill="FFFFFF"/>
        </w:rPr>
        <w:t>é um colegiado que tem como função principal o acompanhamento e o controle social sobre a distribuição, a transferência e a aplicação dos recursos do Fundo, no âmbito das esferas municipal, estadual e federal. O Conselho mão é uma unidade administrativa do governo, sua ação deve ser independente e, ao mesmo tempo, harmônica com os órgãos da administração pública local.</w:t>
      </w:r>
    </w:p>
    <w:p w14:paraId="4C88F1BF" w14:textId="77777777" w:rsidR="00964BEA" w:rsidRDefault="00964BEA" w:rsidP="00964BEA">
      <w:pPr>
        <w:pStyle w:val="NormalWeb"/>
        <w:shd w:val="clear" w:color="auto" w:fill="FFFFFF"/>
        <w:jc w:val="both"/>
        <w:rPr>
          <w:rFonts w:ascii="Arial" w:hAnsi="Arial" w:cs="Arial"/>
          <w:sz w:val="22"/>
          <w:szCs w:val="22"/>
        </w:rPr>
      </w:pPr>
      <w:r w:rsidRPr="00D17D67">
        <w:rPr>
          <w:rFonts w:ascii="Arial" w:hAnsi="Arial" w:cs="Arial"/>
          <w:sz w:val="22"/>
          <w:szCs w:val="22"/>
        </w:rPr>
        <w:t>Para o acompanhamento, o monitoramento e a fiscalização d</w:t>
      </w:r>
      <w:r>
        <w:rPr>
          <w:rFonts w:ascii="Arial" w:hAnsi="Arial" w:cs="Arial"/>
          <w:sz w:val="22"/>
          <w:szCs w:val="22"/>
        </w:rPr>
        <w:t xml:space="preserve">a </w:t>
      </w:r>
      <w:r w:rsidRPr="00D17D67">
        <w:rPr>
          <w:rFonts w:ascii="Arial" w:hAnsi="Arial" w:cs="Arial"/>
          <w:sz w:val="22"/>
          <w:szCs w:val="22"/>
        </w:rPr>
        <w:t>execução</w:t>
      </w:r>
      <w:r>
        <w:rPr>
          <w:rFonts w:ascii="Arial" w:hAnsi="Arial" w:cs="Arial"/>
          <w:sz w:val="22"/>
          <w:szCs w:val="22"/>
        </w:rPr>
        <w:t xml:space="preserve"> dos Recursos do Fundo</w:t>
      </w:r>
      <w:r w:rsidRPr="00D17D67">
        <w:rPr>
          <w:rFonts w:ascii="Arial" w:hAnsi="Arial" w:cs="Arial"/>
          <w:sz w:val="22"/>
          <w:szCs w:val="22"/>
        </w:rPr>
        <w:t xml:space="preserve">, a legislação prevê um mecanismo de controle social, possibilitando a participação </w:t>
      </w:r>
      <w:r>
        <w:rPr>
          <w:rFonts w:ascii="Arial" w:hAnsi="Arial" w:cs="Arial"/>
          <w:sz w:val="22"/>
          <w:szCs w:val="22"/>
        </w:rPr>
        <w:t>de órgãos governamentais, órgãos não governamentais e sociedade civil de forma</w:t>
      </w:r>
      <w:r w:rsidRPr="00D17D67">
        <w:rPr>
          <w:rFonts w:ascii="Arial" w:hAnsi="Arial" w:cs="Arial"/>
          <w:sz w:val="22"/>
          <w:szCs w:val="22"/>
        </w:rPr>
        <w:t xml:space="preserve"> individual ou coletiva, como é o caso do Conselho Municipal de Acompanhamento e Controle Social do </w:t>
      </w:r>
      <w:r w:rsidRPr="00D17D67">
        <w:rPr>
          <w:rFonts w:ascii="Arial" w:hAnsi="Arial" w:cs="Arial"/>
          <w:sz w:val="22"/>
          <w:szCs w:val="22"/>
        </w:rPr>
        <w:lastRenderedPageBreak/>
        <w:t xml:space="preserve">Fundo de Manutenção e Desenvolvimento da Educação Básica e de Valorização dos Profissionais da Educação no Município </w:t>
      </w:r>
      <w:r>
        <w:rPr>
          <w:rFonts w:ascii="Arial" w:hAnsi="Arial" w:cs="Arial"/>
          <w:sz w:val="22"/>
          <w:szCs w:val="22"/>
        </w:rPr>
        <w:t>–</w:t>
      </w:r>
      <w:r w:rsidRPr="00D17D67">
        <w:rPr>
          <w:rFonts w:ascii="Arial" w:hAnsi="Arial" w:cs="Arial"/>
          <w:sz w:val="22"/>
          <w:szCs w:val="22"/>
        </w:rPr>
        <w:t xml:space="preserve"> CACS</w:t>
      </w:r>
      <w:r>
        <w:rPr>
          <w:rFonts w:ascii="Arial" w:hAnsi="Arial" w:cs="Arial"/>
          <w:sz w:val="22"/>
          <w:szCs w:val="22"/>
        </w:rPr>
        <w:t>/</w:t>
      </w:r>
      <w:r w:rsidRPr="00D17D67">
        <w:rPr>
          <w:rFonts w:ascii="Arial" w:hAnsi="Arial" w:cs="Arial"/>
          <w:sz w:val="22"/>
          <w:szCs w:val="22"/>
        </w:rPr>
        <w:t>FUNDEB</w:t>
      </w:r>
      <w:r>
        <w:rPr>
          <w:rFonts w:ascii="Arial" w:hAnsi="Arial" w:cs="Arial"/>
          <w:sz w:val="22"/>
          <w:szCs w:val="22"/>
        </w:rPr>
        <w:t>.</w:t>
      </w:r>
    </w:p>
    <w:p w14:paraId="3CAF0C85" w14:textId="77777777" w:rsidR="00964BEA" w:rsidRDefault="00964BEA" w:rsidP="00964BEA">
      <w:pPr>
        <w:pStyle w:val="NormalWeb"/>
        <w:shd w:val="clear" w:color="auto" w:fill="FFFFFF"/>
        <w:jc w:val="both"/>
        <w:rPr>
          <w:rFonts w:ascii="Arial" w:hAnsi="Arial" w:cs="Arial"/>
          <w:sz w:val="22"/>
          <w:szCs w:val="22"/>
        </w:rPr>
      </w:pPr>
      <w:r>
        <w:rPr>
          <w:rFonts w:ascii="Arial" w:hAnsi="Arial" w:cs="Arial"/>
          <w:sz w:val="22"/>
          <w:szCs w:val="22"/>
        </w:rPr>
        <w:t xml:space="preserve">O Conselho de Acompanhamento e Controle Social do Fundeb </w:t>
      </w:r>
      <w:r w:rsidRPr="00D17D67">
        <w:rPr>
          <w:rFonts w:ascii="Arial" w:hAnsi="Arial" w:cs="Arial"/>
          <w:sz w:val="22"/>
          <w:szCs w:val="22"/>
        </w:rPr>
        <w:t xml:space="preserve">regulamentado </w:t>
      </w:r>
      <w:r>
        <w:rPr>
          <w:rFonts w:ascii="Arial" w:hAnsi="Arial" w:cs="Arial"/>
          <w:sz w:val="22"/>
          <w:szCs w:val="22"/>
        </w:rPr>
        <w:t>pela</w:t>
      </w:r>
      <w:r w:rsidRPr="00D17D67">
        <w:rPr>
          <w:rFonts w:ascii="Arial" w:hAnsi="Arial" w:cs="Arial"/>
          <w:sz w:val="22"/>
          <w:szCs w:val="22"/>
        </w:rPr>
        <w:t xml:space="preserve"> Lei nº 14.113</w:t>
      </w:r>
      <w:r>
        <w:rPr>
          <w:rFonts w:ascii="Arial" w:hAnsi="Arial" w:cs="Arial"/>
          <w:sz w:val="22"/>
          <w:szCs w:val="22"/>
        </w:rPr>
        <w:t xml:space="preserve"> de </w:t>
      </w:r>
      <w:r w:rsidRPr="00D17D67">
        <w:rPr>
          <w:rFonts w:ascii="Arial" w:hAnsi="Arial" w:cs="Arial"/>
          <w:sz w:val="22"/>
          <w:szCs w:val="22"/>
        </w:rPr>
        <w:t>25 de dezembro de 2020</w:t>
      </w:r>
      <w:r>
        <w:rPr>
          <w:rFonts w:ascii="Arial" w:hAnsi="Arial" w:cs="Arial"/>
          <w:sz w:val="22"/>
          <w:szCs w:val="22"/>
        </w:rPr>
        <w:t xml:space="preserve"> e Lei </w:t>
      </w:r>
      <w:r w:rsidRPr="00D17D67">
        <w:rPr>
          <w:rFonts w:ascii="Arial" w:hAnsi="Arial" w:cs="Arial"/>
          <w:sz w:val="22"/>
          <w:szCs w:val="22"/>
        </w:rPr>
        <w:t xml:space="preserve">Municipal nº 1.263, de 30 de março de 2021, </w:t>
      </w:r>
      <w:r>
        <w:rPr>
          <w:rFonts w:ascii="Arial" w:hAnsi="Arial" w:cs="Arial"/>
          <w:sz w:val="22"/>
          <w:szCs w:val="22"/>
        </w:rPr>
        <w:t xml:space="preserve">Portaria nº 808, de 29 de dezembro de 2022, </w:t>
      </w:r>
      <w:r w:rsidRPr="00D17D67">
        <w:rPr>
          <w:rFonts w:ascii="Arial" w:hAnsi="Arial" w:cs="Arial"/>
          <w:sz w:val="22"/>
          <w:szCs w:val="22"/>
        </w:rPr>
        <w:t>em conformidade com o artigo 212-A da Constituição Federal,</w:t>
      </w:r>
      <w:r>
        <w:rPr>
          <w:rFonts w:ascii="Arial" w:hAnsi="Arial" w:cs="Arial"/>
          <w:sz w:val="22"/>
          <w:szCs w:val="22"/>
        </w:rPr>
        <w:t xml:space="preserve"> </w:t>
      </w:r>
      <w:r w:rsidRPr="00D17D67">
        <w:rPr>
          <w:rFonts w:ascii="Arial" w:hAnsi="Arial" w:cs="Arial"/>
          <w:sz w:val="22"/>
          <w:szCs w:val="22"/>
        </w:rPr>
        <w:t>é organizado na forma de órgão colegiado e tem por finalidade proceder ao acompanhamento e ao controle social sobre a distribuição, a transferência e a aplicação dos recursos do Fundo, com organização e ação independentes e em harmonia com os órgãos da Administração Pública Municipal  de Chapadão do Sul-MS</w:t>
      </w:r>
      <w:r>
        <w:rPr>
          <w:rFonts w:ascii="Arial" w:hAnsi="Arial" w:cs="Arial"/>
          <w:sz w:val="22"/>
          <w:szCs w:val="22"/>
        </w:rPr>
        <w:t>.</w:t>
      </w:r>
    </w:p>
    <w:p w14:paraId="228025E2" w14:textId="77777777" w:rsidR="00964BEA" w:rsidRPr="0033686E" w:rsidRDefault="00964BEA" w:rsidP="00964BEA">
      <w:pPr>
        <w:pStyle w:val="NormalWeb"/>
        <w:shd w:val="clear" w:color="auto" w:fill="FFFFFF"/>
        <w:jc w:val="both"/>
        <w:rPr>
          <w:rFonts w:ascii="Arial" w:hAnsi="Arial" w:cs="Arial"/>
          <w:b/>
          <w:bCs/>
          <w:sz w:val="22"/>
          <w:szCs w:val="22"/>
        </w:rPr>
      </w:pPr>
      <w:r w:rsidRPr="0033686E">
        <w:rPr>
          <w:rFonts w:ascii="Arial" w:hAnsi="Arial" w:cs="Arial"/>
          <w:b/>
          <w:bCs/>
          <w:sz w:val="22"/>
          <w:szCs w:val="22"/>
        </w:rPr>
        <w:t>Atribuições</w:t>
      </w:r>
      <w:r>
        <w:rPr>
          <w:rFonts w:ascii="Arial" w:hAnsi="Arial" w:cs="Arial"/>
          <w:b/>
          <w:bCs/>
          <w:sz w:val="22"/>
          <w:szCs w:val="22"/>
        </w:rPr>
        <w:t xml:space="preserve"> do Conselho do Fundeb</w:t>
      </w:r>
      <w:r w:rsidRPr="0033686E">
        <w:rPr>
          <w:rFonts w:ascii="Arial" w:hAnsi="Arial" w:cs="Arial"/>
          <w:b/>
          <w:bCs/>
          <w:sz w:val="22"/>
          <w:szCs w:val="22"/>
        </w:rPr>
        <w:t>:</w:t>
      </w:r>
    </w:p>
    <w:p w14:paraId="293A013B" w14:textId="77777777" w:rsidR="00964BEA" w:rsidRDefault="00964BEA" w:rsidP="00964BEA">
      <w:pPr>
        <w:pBdr>
          <w:top w:val="nil"/>
          <w:left w:val="nil"/>
          <w:bottom w:val="nil"/>
          <w:right w:val="nil"/>
          <w:between w:val="nil"/>
        </w:pBdr>
        <w:shd w:val="clear" w:color="auto" w:fill="FFFFFF"/>
        <w:spacing w:after="0" w:line="240" w:lineRule="auto"/>
        <w:jc w:val="both"/>
        <w:rPr>
          <w:rFonts w:ascii="Arial" w:eastAsia="Times New Roman" w:hAnsi="Arial" w:cs="Arial"/>
        </w:rPr>
      </w:pPr>
      <w:r w:rsidRPr="0033686E">
        <w:rPr>
          <w:rFonts w:ascii="Arial" w:eastAsia="Times New Roman" w:hAnsi="Arial" w:cs="Arial"/>
          <w:b/>
          <w:bCs/>
        </w:rPr>
        <w:t>I –</w:t>
      </w:r>
      <w:r w:rsidRPr="0033686E">
        <w:rPr>
          <w:rFonts w:ascii="Arial" w:eastAsia="Times New Roman" w:hAnsi="Arial" w:cs="Arial"/>
        </w:rPr>
        <w:t xml:space="preserve"> </w:t>
      </w:r>
      <w:proofErr w:type="gramStart"/>
      <w:r w:rsidRPr="0033686E">
        <w:rPr>
          <w:rFonts w:ascii="Arial" w:eastAsia="Times New Roman" w:hAnsi="Arial" w:cs="Arial"/>
        </w:rPr>
        <w:t>acompanhar e controlar</w:t>
      </w:r>
      <w:proofErr w:type="gramEnd"/>
      <w:r w:rsidRPr="0033686E">
        <w:rPr>
          <w:rFonts w:ascii="Arial" w:eastAsia="Times New Roman" w:hAnsi="Arial" w:cs="Arial"/>
        </w:rPr>
        <w:t xml:space="preserve"> a repartição, transferência e aplicação dos recursos do Fundo;</w:t>
      </w:r>
    </w:p>
    <w:p w14:paraId="314DFBC4" w14:textId="77777777" w:rsidR="00964BEA" w:rsidRDefault="00964BEA" w:rsidP="00964BEA">
      <w:pPr>
        <w:pBdr>
          <w:top w:val="nil"/>
          <w:left w:val="nil"/>
          <w:bottom w:val="nil"/>
          <w:right w:val="nil"/>
          <w:between w:val="nil"/>
        </w:pBdr>
        <w:shd w:val="clear" w:color="auto" w:fill="FFFFFF"/>
        <w:spacing w:after="0" w:line="240" w:lineRule="auto"/>
        <w:jc w:val="both"/>
        <w:rPr>
          <w:rFonts w:ascii="Arial" w:eastAsia="Times New Roman" w:hAnsi="Arial" w:cs="Arial"/>
        </w:rPr>
      </w:pPr>
      <w:r w:rsidRPr="0033686E">
        <w:rPr>
          <w:rFonts w:ascii="Arial" w:eastAsia="Times New Roman" w:hAnsi="Arial" w:cs="Arial"/>
          <w:b/>
          <w:bCs/>
        </w:rPr>
        <w:t xml:space="preserve">II </w:t>
      </w:r>
      <w:r w:rsidRPr="0033686E">
        <w:rPr>
          <w:rFonts w:ascii="Arial" w:eastAsia="Times New Roman" w:hAnsi="Arial" w:cs="Arial"/>
        </w:rPr>
        <w:t xml:space="preserve">– </w:t>
      </w:r>
      <w:proofErr w:type="gramStart"/>
      <w:r w:rsidRPr="0033686E">
        <w:rPr>
          <w:rFonts w:ascii="Arial" w:eastAsia="Times New Roman" w:hAnsi="Arial" w:cs="Arial"/>
        </w:rPr>
        <w:t>supervisionar</w:t>
      </w:r>
      <w:proofErr w:type="gramEnd"/>
      <w:r w:rsidRPr="0033686E">
        <w:rPr>
          <w:rFonts w:ascii="Arial" w:eastAsia="Times New Roman" w:hAnsi="Arial" w:cs="Arial"/>
        </w:rPr>
        <w:t xml:space="preserve"> a realização do Censo escolar e a elaboração da proposta orçamentária anual do Poder Executivo Municipal, com o objetivo de concorrer para o regular e tempestivo tratamento e encaminhamento dos dados estatísticos e financeiros que alicerçam a operacionalização do Fundeb;</w:t>
      </w:r>
    </w:p>
    <w:p w14:paraId="17C0650C" w14:textId="77777777" w:rsidR="00964BEA" w:rsidRDefault="00964BEA" w:rsidP="00964BEA">
      <w:pPr>
        <w:pBdr>
          <w:top w:val="nil"/>
          <w:left w:val="nil"/>
          <w:bottom w:val="nil"/>
          <w:right w:val="nil"/>
          <w:between w:val="nil"/>
        </w:pBdr>
        <w:shd w:val="clear" w:color="auto" w:fill="FFFFFF"/>
        <w:spacing w:after="0" w:line="240" w:lineRule="auto"/>
        <w:jc w:val="both"/>
        <w:rPr>
          <w:rFonts w:ascii="Arial" w:eastAsia="Times New Roman" w:hAnsi="Arial" w:cs="Arial"/>
        </w:rPr>
      </w:pPr>
      <w:r w:rsidRPr="0033686E">
        <w:rPr>
          <w:rFonts w:ascii="Arial" w:eastAsia="Times New Roman" w:hAnsi="Arial" w:cs="Arial"/>
          <w:b/>
          <w:bCs/>
        </w:rPr>
        <w:t xml:space="preserve">III </w:t>
      </w:r>
      <w:r w:rsidRPr="0033686E">
        <w:rPr>
          <w:rFonts w:ascii="Arial" w:eastAsia="Times New Roman" w:hAnsi="Arial" w:cs="Arial"/>
        </w:rPr>
        <w:t xml:space="preserve">– examinar os registros contábeis e demonstrativos gerenciais mensais e atualizados relativos aos recursos repassados ou retidos à conta do Fundo; </w:t>
      </w:r>
    </w:p>
    <w:p w14:paraId="4AF144D7" w14:textId="77777777" w:rsidR="00964BEA" w:rsidRDefault="00964BEA" w:rsidP="00964BEA">
      <w:pPr>
        <w:pBdr>
          <w:top w:val="nil"/>
          <w:left w:val="nil"/>
          <w:bottom w:val="nil"/>
          <w:right w:val="nil"/>
          <w:between w:val="nil"/>
        </w:pBdr>
        <w:shd w:val="clear" w:color="auto" w:fill="FFFFFF"/>
        <w:spacing w:after="0" w:line="240" w:lineRule="auto"/>
        <w:jc w:val="both"/>
        <w:rPr>
          <w:rFonts w:ascii="Arial" w:eastAsia="Times New Roman" w:hAnsi="Arial" w:cs="Arial"/>
        </w:rPr>
      </w:pPr>
      <w:r w:rsidRPr="0033686E">
        <w:rPr>
          <w:rFonts w:ascii="Arial" w:eastAsia="Times New Roman" w:hAnsi="Arial" w:cs="Arial"/>
          <w:b/>
          <w:bCs/>
        </w:rPr>
        <w:t>IV</w:t>
      </w:r>
      <w:r w:rsidRPr="0033686E">
        <w:rPr>
          <w:rFonts w:ascii="Arial" w:eastAsia="Times New Roman" w:hAnsi="Arial" w:cs="Arial"/>
        </w:rPr>
        <w:t xml:space="preserve"> – </w:t>
      </w:r>
      <w:proofErr w:type="gramStart"/>
      <w:r w:rsidRPr="0033686E">
        <w:rPr>
          <w:rFonts w:ascii="Arial" w:eastAsia="Times New Roman" w:hAnsi="Arial" w:cs="Arial"/>
        </w:rPr>
        <w:t>emitir</w:t>
      </w:r>
      <w:proofErr w:type="gramEnd"/>
      <w:r w:rsidRPr="0033686E">
        <w:rPr>
          <w:rFonts w:ascii="Arial" w:eastAsia="Times New Roman" w:hAnsi="Arial" w:cs="Arial"/>
        </w:rPr>
        <w:t xml:space="preserve"> parecer sobre as prestações de contas dos recursos do Fundo, que deverão ser disponibilizadas mensalmente pelo Poder Executivo Municipal;</w:t>
      </w:r>
    </w:p>
    <w:p w14:paraId="24EAD0E3" w14:textId="77777777" w:rsidR="00964BEA" w:rsidRDefault="00964BEA" w:rsidP="00964BEA">
      <w:pPr>
        <w:pBdr>
          <w:top w:val="nil"/>
          <w:left w:val="nil"/>
          <w:bottom w:val="nil"/>
          <w:right w:val="nil"/>
          <w:between w:val="nil"/>
        </w:pBdr>
        <w:shd w:val="clear" w:color="auto" w:fill="FFFFFF"/>
        <w:spacing w:after="0" w:line="240" w:lineRule="auto"/>
        <w:jc w:val="both"/>
        <w:rPr>
          <w:rFonts w:ascii="Arial" w:eastAsia="Times New Roman" w:hAnsi="Arial" w:cs="Arial"/>
        </w:rPr>
      </w:pPr>
      <w:r w:rsidRPr="0033686E">
        <w:rPr>
          <w:rFonts w:ascii="Arial" w:eastAsia="Times New Roman" w:hAnsi="Arial" w:cs="Arial"/>
          <w:b/>
          <w:bCs/>
        </w:rPr>
        <w:t xml:space="preserve">V </w:t>
      </w:r>
      <w:r w:rsidRPr="0033686E">
        <w:rPr>
          <w:rFonts w:ascii="Arial" w:eastAsia="Times New Roman" w:hAnsi="Arial" w:cs="Arial"/>
        </w:rPr>
        <w:t xml:space="preserve">– </w:t>
      </w:r>
      <w:proofErr w:type="gramStart"/>
      <w:r w:rsidRPr="0033686E">
        <w:rPr>
          <w:rFonts w:ascii="Arial" w:eastAsia="Times New Roman" w:hAnsi="Arial" w:cs="Arial"/>
        </w:rPr>
        <w:t>acompanhar</w:t>
      </w:r>
      <w:proofErr w:type="gramEnd"/>
      <w:r w:rsidRPr="0033686E">
        <w:rPr>
          <w:rFonts w:ascii="Arial" w:eastAsia="Times New Roman" w:hAnsi="Arial" w:cs="Arial"/>
        </w:rPr>
        <w:t xml:space="preserve"> a aplicação dos recursos federais transferidos à conta do Programa Nacional de Apoio ao Transporte do Escolar – PNATE e do Programa de Apoio aos Sistemas de Ensino para Atendimento à Educação de Jovens e Adultos </w:t>
      </w:r>
      <w:r>
        <w:rPr>
          <w:rFonts w:ascii="Arial" w:eastAsia="Times New Roman" w:hAnsi="Arial" w:cs="Arial"/>
        </w:rPr>
        <w:t xml:space="preserve">– </w:t>
      </w:r>
      <w:r w:rsidRPr="0033686E">
        <w:rPr>
          <w:rFonts w:ascii="Arial" w:eastAsia="Times New Roman" w:hAnsi="Arial" w:cs="Arial"/>
        </w:rPr>
        <w:t>PEJA</w:t>
      </w:r>
      <w:r>
        <w:rPr>
          <w:rFonts w:ascii="Arial" w:eastAsia="Times New Roman" w:hAnsi="Arial" w:cs="Arial"/>
        </w:rPr>
        <w:t>;</w:t>
      </w:r>
    </w:p>
    <w:p w14:paraId="5F5C53B4" w14:textId="77777777" w:rsidR="00964BEA" w:rsidRDefault="00964BEA" w:rsidP="00964BEA">
      <w:pPr>
        <w:pBdr>
          <w:top w:val="nil"/>
          <w:left w:val="nil"/>
          <w:bottom w:val="nil"/>
          <w:right w:val="nil"/>
          <w:between w:val="nil"/>
        </w:pBdr>
        <w:shd w:val="clear" w:color="auto" w:fill="FFFFFF"/>
        <w:spacing w:after="0" w:line="240" w:lineRule="auto"/>
        <w:jc w:val="both"/>
        <w:rPr>
          <w:rFonts w:ascii="Arial" w:eastAsia="Times New Roman" w:hAnsi="Arial" w:cs="Arial"/>
        </w:rPr>
      </w:pPr>
      <w:r w:rsidRPr="0033686E">
        <w:rPr>
          <w:rFonts w:ascii="Arial" w:eastAsia="Times New Roman" w:hAnsi="Arial" w:cs="Arial"/>
          <w:b/>
          <w:bCs/>
        </w:rPr>
        <w:t>VI</w:t>
      </w:r>
      <w:r w:rsidRPr="0033686E">
        <w:rPr>
          <w:rFonts w:ascii="Arial" w:eastAsia="Times New Roman" w:hAnsi="Arial" w:cs="Arial"/>
        </w:rPr>
        <w:t xml:space="preserve"> – </w:t>
      </w:r>
      <w:proofErr w:type="gramStart"/>
      <w:r w:rsidRPr="0033686E">
        <w:rPr>
          <w:rFonts w:ascii="Arial" w:eastAsia="Times New Roman" w:hAnsi="Arial" w:cs="Arial"/>
        </w:rPr>
        <w:t>receber e analisar</w:t>
      </w:r>
      <w:proofErr w:type="gramEnd"/>
      <w:r w:rsidRPr="0033686E">
        <w:rPr>
          <w:rFonts w:ascii="Arial" w:eastAsia="Times New Roman" w:hAnsi="Arial" w:cs="Arial"/>
        </w:rPr>
        <w:t xml:space="preserve"> as prestações de contas referentes aos Programas PNATE e PEJA formulando pareceres conclusivos acerca da aplicação desses recursos e encaminhando-os ao Fundo Nacional de Desenvolvimento da Educação – FNDE;</w:t>
      </w:r>
    </w:p>
    <w:p w14:paraId="740405EA" w14:textId="77777777" w:rsidR="00964BEA" w:rsidRPr="0033686E" w:rsidRDefault="00964BEA" w:rsidP="00964BEA">
      <w:pPr>
        <w:pBdr>
          <w:top w:val="nil"/>
          <w:left w:val="nil"/>
          <w:bottom w:val="nil"/>
          <w:right w:val="nil"/>
          <w:between w:val="nil"/>
        </w:pBdr>
        <w:shd w:val="clear" w:color="auto" w:fill="FFFFFF"/>
        <w:spacing w:after="0" w:line="240" w:lineRule="auto"/>
        <w:jc w:val="both"/>
        <w:rPr>
          <w:rFonts w:ascii="Arial" w:eastAsia="Times New Roman" w:hAnsi="Arial" w:cs="Arial"/>
        </w:rPr>
      </w:pPr>
      <w:r w:rsidRPr="0033686E">
        <w:rPr>
          <w:rFonts w:ascii="Arial" w:eastAsia="Times New Roman" w:hAnsi="Arial" w:cs="Arial"/>
          <w:b/>
          <w:bCs/>
        </w:rPr>
        <w:t>VII</w:t>
      </w:r>
      <w:r w:rsidRPr="0033686E">
        <w:rPr>
          <w:rFonts w:ascii="Arial" w:eastAsia="Times New Roman" w:hAnsi="Arial" w:cs="Arial"/>
        </w:rPr>
        <w:t xml:space="preserve"> – outras atribuições que a legislação específica eventualmente estabeleça.</w:t>
      </w:r>
    </w:p>
    <w:p w14:paraId="5963E6EE" w14:textId="77777777" w:rsidR="00964BEA" w:rsidRPr="0033686E" w:rsidRDefault="00964BEA" w:rsidP="00964BEA">
      <w:pPr>
        <w:pStyle w:val="NormalWeb"/>
        <w:shd w:val="clear" w:color="auto" w:fill="FFFFFF"/>
        <w:jc w:val="both"/>
        <w:rPr>
          <w:rFonts w:ascii="Arial" w:hAnsi="Arial" w:cs="Arial"/>
          <w:b/>
          <w:bCs/>
          <w:sz w:val="22"/>
          <w:szCs w:val="22"/>
        </w:rPr>
      </w:pPr>
      <w:r w:rsidRPr="0033686E">
        <w:rPr>
          <w:rFonts w:ascii="Arial" w:hAnsi="Arial" w:cs="Arial"/>
          <w:b/>
          <w:bCs/>
          <w:sz w:val="22"/>
          <w:szCs w:val="22"/>
        </w:rPr>
        <w:t>Composição:</w:t>
      </w:r>
    </w:p>
    <w:p w14:paraId="689F1B4A" w14:textId="77777777" w:rsidR="00964BEA" w:rsidRDefault="00964BEA" w:rsidP="00964BEA">
      <w:pPr>
        <w:pBdr>
          <w:top w:val="nil"/>
          <w:left w:val="nil"/>
          <w:bottom w:val="nil"/>
          <w:right w:val="nil"/>
          <w:between w:val="nil"/>
        </w:pBdr>
        <w:shd w:val="clear" w:color="auto" w:fill="FFFFFF"/>
        <w:spacing w:after="0" w:line="240" w:lineRule="auto"/>
        <w:ind w:firstLine="708"/>
        <w:jc w:val="both"/>
        <w:rPr>
          <w:rFonts w:ascii="Arial" w:hAnsi="Arial" w:cs="Arial"/>
          <w:shd w:val="clear" w:color="auto" w:fill="FFFFFF"/>
        </w:rPr>
      </w:pPr>
      <w:r w:rsidRPr="0033686E">
        <w:rPr>
          <w:rFonts w:ascii="Arial" w:eastAsia="Times New Roman" w:hAnsi="Arial" w:cs="Arial"/>
        </w:rPr>
        <w:t xml:space="preserve">O Conselho de Acompanhamento e Controle Social do Fundo de Manutenção e Desenvolvimento da Educação Básica e de Valorização dos Profissionais da Educação – CACS - FUNDEB </w:t>
      </w:r>
      <w:r w:rsidRPr="0033686E">
        <w:rPr>
          <w:rFonts w:ascii="Arial" w:hAnsi="Arial" w:cs="Arial"/>
          <w:shd w:val="clear" w:color="auto" w:fill="FFFFFF"/>
        </w:rPr>
        <w:t xml:space="preserve">é </w:t>
      </w:r>
      <w:r w:rsidRPr="00584428">
        <w:rPr>
          <w:rFonts w:ascii="Arial" w:hAnsi="Arial" w:cs="Arial"/>
          <w:b/>
          <w:bCs/>
          <w:shd w:val="clear" w:color="auto" w:fill="FFFFFF"/>
        </w:rPr>
        <w:t>composto por 14 (catorze) membros titulares</w:t>
      </w:r>
      <w:r>
        <w:rPr>
          <w:rFonts w:ascii="Arial" w:hAnsi="Arial" w:cs="Arial"/>
          <w:b/>
          <w:bCs/>
          <w:shd w:val="clear" w:color="auto" w:fill="FFFFFF"/>
        </w:rPr>
        <w:t xml:space="preserve">, acompanhados de seus respectivos suplentes </w:t>
      </w:r>
      <w:r>
        <w:rPr>
          <w:rFonts w:ascii="Arial" w:hAnsi="Arial" w:cs="Arial"/>
          <w:shd w:val="clear" w:color="auto" w:fill="FFFFFF"/>
        </w:rPr>
        <w:t>conforme representação e indicação</w:t>
      </w:r>
      <w:r w:rsidRPr="0033686E">
        <w:rPr>
          <w:rFonts w:ascii="Arial" w:hAnsi="Arial" w:cs="Arial"/>
          <w:shd w:val="clear" w:color="auto" w:fill="FFFFFF"/>
        </w:rPr>
        <w:t>, sendo:</w:t>
      </w:r>
    </w:p>
    <w:p w14:paraId="3AE6D620" w14:textId="77777777" w:rsidR="00964BEA" w:rsidRDefault="00964BEA" w:rsidP="00964BEA">
      <w:pPr>
        <w:pBdr>
          <w:top w:val="nil"/>
          <w:left w:val="nil"/>
          <w:bottom w:val="nil"/>
          <w:right w:val="nil"/>
          <w:between w:val="nil"/>
        </w:pBdr>
        <w:shd w:val="clear" w:color="auto" w:fill="FFFFFF"/>
        <w:spacing w:after="0" w:line="240" w:lineRule="auto"/>
        <w:ind w:firstLine="708"/>
        <w:jc w:val="both"/>
        <w:rPr>
          <w:rFonts w:ascii="Arial" w:hAnsi="Arial" w:cs="Arial"/>
          <w:shd w:val="clear" w:color="auto" w:fill="FFFFFF"/>
        </w:rPr>
      </w:pPr>
    </w:p>
    <w:p w14:paraId="44B16736" w14:textId="77777777" w:rsidR="00964BEA" w:rsidRPr="0033686E" w:rsidRDefault="00964BEA" w:rsidP="00964BEA">
      <w:pPr>
        <w:pBdr>
          <w:top w:val="nil"/>
          <w:left w:val="nil"/>
          <w:bottom w:val="nil"/>
          <w:right w:val="nil"/>
          <w:between w:val="nil"/>
        </w:pBdr>
        <w:shd w:val="clear" w:color="auto" w:fill="FFFFFF"/>
        <w:spacing w:after="0" w:line="240" w:lineRule="auto"/>
        <w:ind w:firstLine="708"/>
        <w:jc w:val="both"/>
        <w:rPr>
          <w:rFonts w:ascii="Arial" w:eastAsia="Times New Roman" w:hAnsi="Arial" w:cs="Arial"/>
        </w:rPr>
      </w:pPr>
    </w:p>
    <w:p w14:paraId="64D1576F"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 xml:space="preserve">I </w:t>
      </w:r>
      <w:r w:rsidRPr="0033686E">
        <w:rPr>
          <w:rFonts w:ascii="Arial" w:eastAsia="Times New Roman" w:hAnsi="Arial" w:cs="Arial"/>
        </w:rPr>
        <w:t xml:space="preserve">- 02 (dois) representantes do </w:t>
      </w:r>
      <w:r w:rsidRPr="005308C2">
        <w:rPr>
          <w:rFonts w:ascii="Arial" w:eastAsia="Times New Roman" w:hAnsi="Arial" w:cs="Arial"/>
          <w:b/>
          <w:bCs/>
        </w:rPr>
        <w:t>Poder Executivo municipal</w:t>
      </w:r>
      <w:r w:rsidRPr="0033686E">
        <w:rPr>
          <w:rFonts w:ascii="Arial" w:eastAsia="Times New Roman" w:hAnsi="Arial" w:cs="Arial"/>
        </w:rPr>
        <w:t xml:space="preserve">, dos quais pelo menos 1 (um) da Secretaria Municipal de Educação ou órgão </w:t>
      </w:r>
      <w:r>
        <w:rPr>
          <w:rFonts w:ascii="Arial" w:eastAsia="Times New Roman" w:hAnsi="Arial" w:cs="Arial"/>
        </w:rPr>
        <w:t>E</w:t>
      </w:r>
      <w:r w:rsidRPr="0033686E">
        <w:rPr>
          <w:rFonts w:ascii="Arial" w:eastAsia="Times New Roman" w:hAnsi="Arial" w:cs="Arial"/>
        </w:rPr>
        <w:t>ducacional equivalente, indicado pelo Poder Executivo Municipal;</w:t>
      </w:r>
    </w:p>
    <w:p w14:paraId="4E142ED7"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II</w:t>
      </w:r>
      <w:r w:rsidRPr="0033686E">
        <w:rPr>
          <w:rFonts w:ascii="Arial" w:eastAsia="Times New Roman" w:hAnsi="Arial" w:cs="Arial"/>
        </w:rPr>
        <w:t xml:space="preserve"> - 01 (um) representante dos </w:t>
      </w:r>
      <w:r w:rsidRPr="005308C2">
        <w:rPr>
          <w:rFonts w:ascii="Arial" w:eastAsia="Times New Roman" w:hAnsi="Arial" w:cs="Arial"/>
          <w:b/>
          <w:bCs/>
        </w:rPr>
        <w:t>professores</w:t>
      </w:r>
      <w:r w:rsidRPr="0033686E">
        <w:rPr>
          <w:rFonts w:ascii="Arial" w:eastAsia="Times New Roman" w:hAnsi="Arial" w:cs="Arial"/>
        </w:rPr>
        <w:t xml:space="preserve"> das escolas públicas municipais;</w:t>
      </w:r>
    </w:p>
    <w:p w14:paraId="7755CF0F"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III</w:t>
      </w:r>
      <w:r w:rsidRPr="0033686E">
        <w:rPr>
          <w:rFonts w:ascii="Arial" w:eastAsia="Times New Roman" w:hAnsi="Arial" w:cs="Arial"/>
        </w:rPr>
        <w:t xml:space="preserve"> </w:t>
      </w:r>
      <w:r>
        <w:rPr>
          <w:rFonts w:ascii="Arial" w:eastAsia="Times New Roman" w:hAnsi="Arial" w:cs="Arial"/>
        </w:rPr>
        <w:t>-</w:t>
      </w:r>
      <w:r w:rsidRPr="0033686E">
        <w:rPr>
          <w:rFonts w:ascii="Arial" w:eastAsia="Times New Roman" w:hAnsi="Arial" w:cs="Arial"/>
        </w:rPr>
        <w:t xml:space="preserve"> 01 (um) representante dos </w:t>
      </w:r>
      <w:r w:rsidRPr="005308C2">
        <w:rPr>
          <w:rFonts w:ascii="Arial" w:eastAsia="Times New Roman" w:hAnsi="Arial" w:cs="Arial"/>
          <w:b/>
          <w:bCs/>
        </w:rPr>
        <w:t>diretores</w:t>
      </w:r>
      <w:r w:rsidRPr="0033686E">
        <w:rPr>
          <w:rFonts w:ascii="Arial" w:eastAsia="Times New Roman" w:hAnsi="Arial" w:cs="Arial"/>
        </w:rPr>
        <w:t xml:space="preserve"> das escolas públicas municipais;</w:t>
      </w:r>
    </w:p>
    <w:p w14:paraId="31F5744D"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 xml:space="preserve">IV </w:t>
      </w:r>
      <w:r>
        <w:rPr>
          <w:rFonts w:ascii="Arial" w:eastAsia="Times New Roman" w:hAnsi="Arial" w:cs="Arial"/>
        </w:rPr>
        <w:t>-</w:t>
      </w:r>
      <w:r w:rsidRPr="0033686E">
        <w:rPr>
          <w:rFonts w:ascii="Arial" w:eastAsia="Times New Roman" w:hAnsi="Arial" w:cs="Arial"/>
        </w:rPr>
        <w:t xml:space="preserve"> 01 (um) representante dos </w:t>
      </w:r>
      <w:r w:rsidRPr="005308C2">
        <w:rPr>
          <w:rFonts w:ascii="Arial" w:eastAsia="Times New Roman" w:hAnsi="Arial" w:cs="Arial"/>
          <w:b/>
          <w:bCs/>
        </w:rPr>
        <w:t>servidores técnico-administrativos</w:t>
      </w:r>
      <w:r w:rsidRPr="0033686E">
        <w:rPr>
          <w:rFonts w:ascii="Arial" w:eastAsia="Times New Roman" w:hAnsi="Arial" w:cs="Arial"/>
        </w:rPr>
        <w:t xml:space="preserve"> das escolas públicas municipais; </w:t>
      </w:r>
    </w:p>
    <w:p w14:paraId="307B7F92"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 xml:space="preserve">V </w:t>
      </w:r>
      <w:r>
        <w:rPr>
          <w:rFonts w:ascii="Arial" w:eastAsia="Times New Roman" w:hAnsi="Arial" w:cs="Arial"/>
        </w:rPr>
        <w:t xml:space="preserve">- </w:t>
      </w:r>
      <w:r w:rsidRPr="0033686E">
        <w:rPr>
          <w:rFonts w:ascii="Arial" w:eastAsia="Times New Roman" w:hAnsi="Arial" w:cs="Arial"/>
        </w:rPr>
        <w:t xml:space="preserve">02 (dois) representantes dos </w:t>
      </w:r>
      <w:r w:rsidRPr="005308C2">
        <w:rPr>
          <w:rFonts w:ascii="Arial" w:eastAsia="Times New Roman" w:hAnsi="Arial" w:cs="Arial"/>
          <w:b/>
          <w:bCs/>
        </w:rPr>
        <w:t>pais de alunos</w:t>
      </w:r>
      <w:r w:rsidRPr="0033686E">
        <w:rPr>
          <w:rFonts w:ascii="Arial" w:eastAsia="Times New Roman" w:hAnsi="Arial" w:cs="Arial"/>
        </w:rPr>
        <w:t xml:space="preserve"> das escolas públicas municipais;</w:t>
      </w:r>
    </w:p>
    <w:p w14:paraId="0CD9D677"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 xml:space="preserve">VI </w:t>
      </w:r>
      <w:r>
        <w:rPr>
          <w:rFonts w:ascii="Arial" w:eastAsia="Times New Roman" w:hAnsi="Arial" w:cs="Arial"/>
        </w:rPr>
        <w:t>-</w:t>
      </w:r>
      <w:r w:rsidRPr="0033686E">
        <w:rPr>
          <w:rFonts w:ascii="Arial" w:eastAsia="Times New Roman" w:hAnsi="Arial" w:cs="Arial"/>
        </w:rPr>
        <w:t xml:space="preserve"> 02 (dois) representantes dos </w:t>
      </w:r>
      <w:r w:rsidRPr="005308C2">
        <w:rPr>
          <w:rFonts w:ascii="Arial" w:eastAsia="Times New Roman" w:hAnsi="Arial" w:cs="Arial"/>
          <w:b/>
          <w:bCs/>
        </w:rPr>
        <w:t>estudantes da educação básica</w:t>
      </w:r>
      <w:r w:rsidRPr="0033686E">
        <w:rPr>
          <w:rFonts w:ascii="Arial" w:eastAsia="Times New Roman" w:hAnsi="Arial" w:cs="Arial"/>
        </w:rPr>
        <w:t xml:space="preserve"> pública, dos quais 1 (um) indicado pela entidade de estudantes secundaristas;</w:t>
      </w:r>
    </w:p>
    <w:p w14:paraId="1C053F37"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 xml:space="preserve">VII </w:t>
      </w:r>
      <w:proofErr w:type="gramStart"/>
      <w:r w:rsidRPr="0033686E">
        <w:rPr>
          <w:rFonts w:ascii="Arial" w:eastAsia="Times New Roman" w:hAnsi="Arial" w:cs="Arial"/>
        </w:rPr>
        <w:t>-  01</w:t>
      </w:r>
      <w:proofErr w:type="gramEnd"/>
      <w:r w:rsidRPr="0033686E">
        <w:rPr>
          <w:rFonts w:ascii="Arial" w:eastAsia="Times New Roman" w:hAnsi="Arial" w:cs="Arial"/>
        </w:rPr>
        <w:t xml:space="preserve"> (um) representante dos respectivo </w:t>
      </w:r>
      <w:r w:rsidRPr="005308C2">
        <w:rPr>
          <w:rFonts w:ascii="Arial" w:eastAsia="Times New Roman" w:hAnsi="Arial" w:cs="Arial"/>
          <w:b/>
          <w:bCs/>
        </w:rPr>
        <w:t>Conselho Municipal de Educação</w:t>
      </w:r>
      <w:r w:rsidRPr="0033686E">
        <w:rPr>
          <w:rFonts w:ascii="Arial" w:eastAsia="Times New Roman" w:hAnsi="Arial" w:cs="Arial"/>
        </w:rPr>
        <w:t xml:space="preserve"> (CME);</w:t>
      </w:r>
    </w:p>
    <w:p w14:paraId="1056EC5D"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 xml:space="preserve">VIII </w:t>
      </w:r>
      <w:r>
        <w:rPr>
          <w:rFonts w:ascii="Arial" w:eastAsia="Times New Roman" w:hAnsi="Arial" w:cs="Arial"/>
        </w:rPr>
        <w:t>-</w:t>
      </w:r>
      <w:r w:rsidRPr="0033686E">
        <w:rPr>
          <w:rFonts w:ascii="Arial" w:eastAsia="Times New Roman" w:hAnsi="Arial" w:cs="Arial"/>
        </w:rPr>
        <w:t xml:space="preserve"> 01 (um) representante do </w:t>
      </w:r>
      <w:r w:rsidRPr="005308C2">
        <w:rPr>
          <w:rFonts w:ascii="Arial" w:eastAsia="Times New Roman" w:hAnsi="Arial" w:cs="Arial"/>
          <w:b/>
          <w:bCs/>
        </w:rPr>
        <w:t>Conselho tutelar</w:t>
      </w:r>
      <w:r w:rsidRPr="0033686E">
        <w:rPr>
          <w:rFonts w:ascii="Arial" w:eastAsia="Times New Roman" w:hAnsi="Arial" w:cs="Arial"/>
        </w:rPr>
        <w:t xml:space="preserve"> a que se refere a Lei n° 8.069, de 13 de julho de 1990, indicado por seus pares;</w:t>
      </w:r>
    </w:p>
    <w:p w14:paraId="71B654EB" w14:textId="77777777" w:rsidR="00964BEA"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 xml:space="preserve">IX </w:t>
      </w:r>
      <w:r>
        <w:rPr>
          <w:rFonts w:ascii="Arial" w:eastAsia="Times New Roman" w:hAnsi="Arial" w:cs="Arial"/>
        </w:rPr>
        <w:t>-</w:t>
      </w:r>
      <w:r w:rsidRPr="0033686E">
        <w:rPr>
          <w:rFonts w:ascii="Arial" w:eastAsia="Times New Roman" w:hAnsi="Arial" w:cs="Arial"/>
        </w:rPr>
        <w:t xml:space="preserve"> 02 (dois) representantes de organização da </w:t>
      </w:r>
      <w:r w:rsidRPr="005308C2">
        <w:rPr>
          <w:rFonts w:ascii="Arial" w:eastAsia="Times New Roman" w:hAnsi="Arial" w:cs="Arial"/>
          <w:b/>
          <w:bCs/>
        </w:rPr>
        <w:t>Sociedade Civil</w:t>
      </w:r>
      <w:r w:rsidRPr="0033686E">
        <w:rPr>
          <w:rFonts w:ascii="Arial" w:eastAsia="Times New Roman" w:hAnsi="Arial" w:cs="Arial"/>
        </w:rPr>
        <w:t>;</w:t>
      </w:r>
    </w:p>
    <w:p w14:paraId="7AE4B0DB" w14:textId="77777777" w:rsidR="00964BEA" w:rsidRPr="0033686E" w:rsidRDefault="00964BEA" w:rsidP="00964BEA">
      <w:pPr>
        <w:pStyle w:val="PargrafodaLista"/>
        <w:pBdr>
          <w:top w:val="nil"/>
          <w:left w:val="nil"/>
          <w:bottom w:val="nil"/>
          <w:right w:val="nil"/>
          <w:between w:val="nil"/>
        </w:pBdr>
        <w:shd w:val="clear" w:color="auto" w:fill="FFFFFF"/>
        <w:spacing w:after="0" w:line="240" w:lineRule="auto"/>
        <w:ind w:left="0"/>
        <w:jc w:val="both"/>
        <w:rPr>
          <w:rFonts w:ascii="Arial" w:eastAsia="Times New Roman" w:hAnsi="Arial" w:cs="Arial"/>
        </w:rPr>
      </w:pPr>
      <w:r w:rsidRPr="0033686E">
        <w:rPr>
          <w:rFonts w:ascii="Arial" w:eastAsia="Times New Roman" w:hAnsi="Arial" w:cs="Arial"/>
          <w:b/>
          <w:bCs/>
        </w:rPr>
        <w:t xml:space="preserve">X </w:t>
      </w:r>
      <w:r>
        <w:rPr>
          <w:rFonts w:ascii="Arial" w:eastAsia="Times New Roman" w:hAnsi="Arial" w:cs="Arial"/>
        </w:rPr>
        <w:t xml:space="preserve">- </w:t>
      </w:r>
      <w:r w:rsidRPr="0033686E">
        <w:rPr>
          <w:rFonts w:ascii="Arial" w:eastAsia="Times New Roman" w:hAnsi="Arial" w:cs="Arial"/>
        </w:rPr>
        <w:t xml:space="preserve">01 (um) representante das </w:t>
      </w:r>
      <w:r w:rsidRPr="005308C2">
        <w:rPr>
          <w:rFonts w:ascii="Arial" w:eastAsia="Times New Roman" w:hAnsi="Arial" w:cs="Arial"/>
          <w:b/>
          <w:bCs/>
        </w:rPr>
        <w:t>escolas do campo</w:t>
      </w:r>
      <w:r w:rsidRPr="0033686E">
        <w:rPr>
          <w:rFonts w:ascii="Arial" w:eastAsia="Times New Roman" w:hAnsi="Arial" w:cs="Arial"/>
        </w:rPr>
        <w:t>;</w:t>
      </w:r>
    </w:p>
    <w:p w14:paraId="3261BA92" w14:textId="77777777" w:rsidR="00964BEA" w:rsidRDefault="00964BEA" w:rsidP="00964BEA">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themeColor="text1"/>
          <w:sz w:val="24"/>
          <w:szCs w:val="24"/>
        </w:rPr>
      </w:pPr>
    </w:p>
    <w:p w14:paraId="6A3F3400" w14:textId="77777777" w:rsidR="00964BEA" w:rsidRDefault="00964BEA" w:rsidP="00964BEA">
      <w:pPr>
        <w:pBdr>
          <w:top w:val="nil"/>
          <w:left w:val="nil"/>
          <w:bottom w:val="nil"/>
          <w:right w:val="nil"/>
          <w:between w:val="nil"/>
        </w:pBdr>
        <w:shd w:val="clear" w:color="auto" w:fill="FFFFFF"/>
        <w:spacing w:after="0" w:line="240" w:lineRule="auto"/>
        <w:ind w:firstLine="708"/>
        <w:jc w:val="both"/>
        <w:rPr>
          <w:rFonts w:ascii="Arial" w:eastAsia="Times New Roman" w:hAnsi="Arial" w:cs="Arial"/>
          <w:color w:val="000000" w:themeColor="text1"/>
        </w:rPr>
      </w:pPr>
      <w:r w:rsidRPr="00266BC1">
        <w:rPr>
          <w:rFonts w:ascii="Arial" w:eastAsia="Times New Roman" w:hAnsi="Arial" w:cs="Arial"/>
          <w:b/>
          <w:bCs/>
          <w:color w:val="000000" w:themeColor="text1"/>
        </w:rPr>
        <w:lastRenderedPageBreak/>
        <w:t>Para cada membro titular, é nomeado um suplente</w:t>
      </w:r>
      <w:r w:rsidRPr="0033686E">
        <w:rPr>
          <w:rFonts w:ascii="Arial" w:eastAsia="Times New Roman" w:hAnsi="Arial" w:cs="Arial"/>
          <w:color w:val="000000" w:themeColor="text1"/>
        </w:rPr>
        <w:t>, representante da mesma categoria ou segmento social que substituirá o titular em seus impedimentos temporários, provisórios e em seus afastamentos definitivos, ocorridos antes do fim do mandato.</w:t>
      </w:r>
    </w:p>
    <w:p w14:paraId="574D202D" w14:textId="77777777" w:rsidR="00964BEA" w:rsidRDefault="00964BEA" w:rsidP="007922DF">
      <w:pPr>
        <w:pStyle w:val="NormalWeb"/>
        <w:shd w:val="clear" w:color="auto" w:fill="FFFFFF"/>
        <w:jc w:val="both"/>
        <w:rPr>
          <w:rFonts w:ascii="Arial" w:hAnsi="Arial" w:cs="Arial"/>
          <w:sz w:val="22"/>
          <w:szCs w:val="22"/>
        </w:rPr>
      </w:pPr>
    </w:p>
    <w:sectPr w:rsidR="00964BEA" w:rsidSect="00C7173E">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AD2"/>
    <w:multiLevelType w:val="hybridMultilevel"/>
    <w:tmpl w:val="56765E88"/>
    <w:lvl w:ilvl="0" w:tplc="F76204EE">
      <w:start w:val="1"/>
      <w:numFmt w:val="upperRoman"/>
      <w:lvlText w:val="%1-"/>
      <w:lvlJc w:val="left"/>
      <w:pPr>
        <w:ind w:left="1287" w:hanging="720"/>
      </w:pPr>
      <w:rPr>
        <w:rFonts w:ascii="Arial" w:hAnsi="Arial" w:cs="Arial" w:hint="default"/>
        <w:color w:val="000000"/>
        <w:sz w:val="2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0275D97"/>
    <w:multiLevelType w:val="multilevel"/>
    <w:tmpl w:val="7CB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5E"/>
    <w:multiLevelType w:val="multilevel"/>
    <w:tmpl w:val="62B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41455"/>
    <w:multiLevelType w:val="multilevel"/>
    <w:tmpl w:val="4B42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22427"/>
    <w:multiLevelType w:val="multilevel"/>
    <w:tmpl w:val="44C6BC8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93282E"/>
    <w:multiLevelType w:val="hybridMultilevel"/>
    <w:tmpl w:val="AA9E10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CC289A"/>
    <w:multiLevelType w:val="multilevel"/>
    <w:tmpl w:val="BEFC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125B8"/>
    <w:multiLevelType w:val="multilevel"/>
    <w:tmpl w:val="5F085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623C06"/>
    <w:multiLevelType w:val="multilevel"/>
    <w:tmpl w:val="E8E0707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33239A5"/>
    <w:multiLevelType w:val="hybridMultilevel"/>
    <w:tmpl w:val="5D2AABC0"/>
    <w:lvl w:ilvl="0" w:tplc="104A5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753262B"/>
    <w:multiLevelType w:val="multilevel"/>
    <w:tmpl w:val="044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05CA9"/>
    <w:multiLevelType w:val="multilevel"/>
    <w:tmpl w:val="FAA8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87068"/>
    <w:multiLevelType w:val="multilevel"/>
    <w:tmpl w:val="4AF8862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8DD09DB"/>
    <w:multiLevelType w:val="hybridMultilevel"/>
    <w:tmpl w:val="B1DE177A"/>
    <w:lvl w:ilvl="0" w:tplc="F1165F82">
      <w:start w:val="1"/>
      <w:numFmt w:val="decimal"/>
      <w:lvlText w:val="%1-"/>
      <w:lvlJc w:val="left"/>
      <w:pPr>
        <w:ind w:left="720" w:hanging="36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3"/>
  </w:num>
  <w:num w:numId="5">
    <w:abstractNumId w:val="6"/>
  </w:num>
  <w:num w:numId="6">
    <w:abstractNumId w:val="1"/>
  </w:num>
  <w:num w:numId="7">
    <w:abstractNumId w:val="10"/>
  </w:num>
  <w:num w:numId="8">
    <w:abstractNumId w:val="5"/>
  </w:num>
  <w:num w:numId="9">
    <w:abstractNumId w:val="7"/>
  </w:num>
  <w:num w:numId="10">
    <w:abstractNumId w:val="13"/>
  </w:num>
  <w:num w:numId="11">
    <w:abstractNumId w:val="2"/>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37"/>
    <w:rsid w:val="0004121D"/>
    <w:rsid w:val="00061A8D"/>
    <w:rsid w:val="0008279B"/>
    <w:rsid w:val="00086FC0"/>
    <w:rsid w:val="000E37D5"/>
    <w:rsid w:val="000F0DDD"/>
    <w:rsid w:val="0010171F"/>
    <w:rsid w:val="00102115"/>
    <w:rsid w:val="00112CBF"/>
    <w:rsid w:val="00122449"/>
    <w:rsid w:val="001461A1"/>
    <w:rsid w:val="00153D6A"/>
    <w:rsid w:val="001C1C40"/>
    <w:rsid w:val="001C3B29"/>
    <w:rsid w:val="001F66D2"/>
    <w:rsid w:val="002072D8"/>
    <w:rsid w:val="00220344"/>
    <w:rsid w:val="00226F77"/>
    <w:rsid w:val="002342F9"/>
    <w:rsid w:val="00265472"/>
    <w:rsid w:val="00266BC1"/>
    <w:rsid w:val="002A2CB1"/>
    <w:rsid w:val="002B2056"/>
    <w:rsid w:val="002C7B46"/>
    <w:rsid w:val="002F2C3A"/>
    <w:rsid w:val="00310220"/>
    <w:rsid w:val="00310814"/>
    <w:rsid w:val="0031360D"/>
    <w:rsid w:val="0033686E"/>
    <w:rsid w:val="003375A0"/>
    <w:rsid w:val="003826ED"/>
    <w:rsid w:val="003853C1"/>
    <w:rsid w:val="003C41B7"/>
    <w:rsid w:val="003F0341"/>
    <w:rsid w:val="00402904"/>
    <w:rsid w:val="00402A03"/>
    <w:rsid w:val="004319D3"/>
    <w:rsid w:val="00432AEA"/>
    <w:rsid w:val="004616EB"/>
    <w:rsid w:val="0046174B"/>
    <w:rsid w:val="00477963"/>
    <w:rsid w:val="00484502"/>
    <w:rsid w:val="00493159"/>
    <w:rsid w:val="004A5F26"/>
    <w:rsid w:val="004D6C23"/>
    <w:rsid w:val="00513D74"/>
    <w:rsid w:val="00522A69"/>
    <w:rsid w:val="005308C2"/>
    <w:rsid w:val="00554351"/>
    <w:rsid w:val="00560546"/>
    <w:rsid w:val="00584428"/>
    <w:rsid w:val="005A3938"/>
    <w:rsid w:val="005F09D4"/>
    <w:rsid w:val="00612A9C"/>
    <w:rsid w:val="006217E0"/>
    <w:rsid w:val="00635293"/>
    <w:rsid w:val="00653585"/>
    <w:rsid w:val="006874A2"/>
    <w:rsid w:val="006B2A44"/>
    <w:rsid w:val="006C1B75"/>
    <w:rsid w:val="006D0E12"/>
    <w:rsid w:val="006E1055"/>
    <w:rsid w:val="00701E89"/>
    <w:rsid w:val="00717C8C"/>
    <w:rsid w:val="007213CB"/>
    <w:rsid w:val="00724FD6"/>
    <w:rsid w:val="007272E2"/>
    <w:rsid w:val="00786EB6"/>
    <w:rsid w:val="00787279"/>
    <w:rsid w:val="007922DF"/>
    <w:rsid w:val="00795C0C"/>
    <w:rsid w:val="007A25D2"/>
    <w:rsid w:val="007A4329"/>
    <w:rsid w:val="007B0408"/>
    <w:rsid w:val="007B483D"/>
    <w:rsid w:val="007B48A8"/>
    <w:rsid w:val="007B7D66"/>
    <w:rsid w:val="007D085D"/>
    <w:rsid w:val="00867296"/>
    <w:rsid w:val="00873124"/>
    <w:rsid w:val="00875A1D"/>
    <w:rsid w:val="008838AA"/>
    <w:rsid w:val="00887520"/>
    <w:rsid w:val="008C0CC1"/>
    <w:rsid w:val="008C18DD"/>
    <w:rsid w:val="008D2CDF"/>
    <w:rsid w:val="008F386D"/>
    <w:rsid w:val="00902EDB"/>
    <w:rsid w:val="009066BB"/>
    <w:rsid w:val="00907166"/>
    <w:rsid w:val="009348A4"/>
    <w:rsid w:val="00947F36"/>
    <w:rsid w:val="00950DEC"/>
    <w:rsid w:val="00964BEA"/>
    <w:rsid w:val="009752C4"/>
    <w:rsid w:val="0097612E"/>
    <w:rsid w:val="00976C21"/>
    <w:rsid w:val="009840A3"/>
    <w:rsid w:val="00995B79"/>
    <w:rsid w:val="009B1F26"/>
    <w:rsid w:val="009C3A9E"/>
    <w:rsid w:val="009E3CC7"/>
    <w:rsid w:val="00A020C2"/>
    <w:rsid w:val="00A030CF"/>
    <w:rsid w:val="00A16B9A"/>
    <w:rsid w:val="00A23128"/>
    <w:rsid w:val="00A31145"/>
    <w:rsid w:val="00A6046F"/>
    <w:rsid w:val="00A72A22"/>
    <w:rsid w:val="00A761D2"/>
    <w:rsid w:val="00A8205F"/>
    <w:rsid w:val="00A879FD"/>
    <w:rsid w:val="00A938B5"/>
    <w:rsid w:val="00AA06DB"/>
    <w:rsid w:val="00AB38C3"/>
    <w:rsid w:val="00AD5130"/>
    <w:rsid w:val="00B113FE"/>
    <w:rsid w:val="00B14FEF"/>
    <w:rsid w:val="00B22AE3"/>
    <w:rsid w:val="00B41941"/>
    <w:rsid w:val="00B50C0E"/>
    <w:rsid w:val="00B51FEC"/>
    <w:rsid w:val="00B7684D"/>
    <w:rsid w:val="00BA0DEA"/>
    <w:rsid w:val="00BA172C"/>
    <w:rsid w:val="00BC4531"/>
    <w:rsid w:val="00BE12FB"/>
    <w:rsid w:val="00BF05AD"/>
    <w:rsid w:val="00BF1732"/>
    <w:rsid w:val="00BF5AC0"/>
    <w:rsid w:val="00BF7CC7"/>
    <w:rsid w:val="00C0426C"/>
    <w:rsid w:val="00C34258"/>
    <w:rsid w:val="00C41EB3"/>
    <w:rsid w:val="00C420A5"/>
    <w:rsid w:val="00C527C4"/>
    <w:rsid w:val="00C53711"/>
    <w:rsid w:val="00C7173E"/>
    <w:rsid w:val="00C75A37"/>
    <w:rsid w:val="00C90AE5"/>
    <w:rsid w:val="00CA05C9"/>
    <w:rsid w:val="00CA6396"/>
    <w:rsid w:val="00CB367E"/>
    <w:rsid w:val="00CE1F82"/>
    <w:rsid w:val="00CE4FDD"/>
    <w:rsid w:val="00CF7249"/>
    <w:rsid w:val="00D16637"/>
    <w:rsid w:val="00D17D67"/>
    <w:rsid w:val="00D22604"/>
    <w:rsid w:val="00D42960"/>
    <w:rsid w:val="00D50BF8"/>
    <w:rsid w:val="00D5694E"/>
    <w:rsid w:val="00D762E4"/>
    <w:rsid w:val="00D9382C"/>
    <w:rsid w:val="00DA313C"/>
    <w:rsid w:val="00DB2C71"/>
    <w:rsid w:val="00DB792B"/>
    <w:rsid w:val="00DC6896"/>
    <w:rsid w:val="00E14BDC"/>
    <w:rsid w:val="00E301FB"/>
    <w:rsid w:val="00E33B12"/>
    <w:rsid w:val="00E40323"/>
    <w:rsid w:val="00E52097"/>
    <w:rsid w:val="00E54132"/>
    <w:rsid w:val="00EA050D"/>
    <w:rsid w:val="00EA54B6"/>
    <w:rsid w:val="00EC61B3"/>
    <w:rsid w:val="00EF28CC"/>
    <w:rsid w:val="00EF541B"/>
    <w:rsid w:val="00F1552B"/>
    <w:rsid w:val="00F2415F"/>
    <w:rsid w:val="00F70422"/>
    <w:rsid w:val="00F72D82"/>
    <w:rsid w:val="00F817D6"/>
    <w:rsid w:val="00F90E39"/>
    <w:rsid w:val="00F9774C"/>
    <w:rsid w:val="00FA70B3"/>
    <w:rsid w:val="00FB1E34"/>
    <w:rsid w:val="00FC37BB"/>
    <w:rsid w:val="00FE6DF3"/>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9ADB"/>
  <w15:chartTrackingRefBased/>
  <w15:docId w15:val="{20C4E6F5-1744-4198-B81C-3D91C039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527C4"/>
    <w:pPr>
      <w:keepNext/>
      <w:keepLines/>
      <w:spacing w:before="480" w:after="120"/>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unhideWhenUsed/>
    <w:qFormat/>
    <w:rsid w:val="00C717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717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7684D"/>
    <w:rPr>
      <w:color w:val="0563C1" w:themeColor="hyperlink"/>
      <w:u w:val="single"/>
    </w:rPr>
  </w:style>
  <w:style w:type="character" w:styleId="MenoPendente">
    <w:name w:val="Unresolved Mention"/>
    <w:basedOn w:val="Fontepargpadro"/>
    <w:uiPriority w:val="99"/>
    <w:semiHidden/>
    <w:unhideWhenUsed/>
    <w:rsid w:val="00B7684D"/>
    <w:rPr>
      <w:color w:val="605E5C"/>
      <w:shd w:val="clear" w:color="auto" w:fill="E1DFDD"/>
    </w:rPr>
  </w:style>
  <w:style w:type="paragraph" w:styleId="NormalWeb">
    <w:name w:val="Normal (Web)"/>
    <w:basedOn w:val="Normal"/>
    <w:uiPriority w:val="99"/>
    <w:unhideWhenUsed/>
    <w:rsid w:val="00AA06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02115"/>
    <w:pPr>
      <w:ind w:left="720"/>
      <w:contextualSpacing/>
    </w:pPr>
  </w:style>
  <w:style w:type="table" w:styleId="Tabelacomgrade">
    <w:name w:val="Table Grid"/>
    <w:basedOn w:val="Tabelanormal"/>
    <w:uiPriority w:val="39"/>
    <w:rsid w:val="00C52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C527C4"/>
    <w:rPr>
      <w:rFonts w:ascii="Calibri" w:eastAsia="Calibri" w:hAnsi="Calibri" w:cs="Calibri"/>
      <w:b/>
      <w:sz w:val="48"/>
      <w:szCs w:val="48"/>
      <w:lang w:eastAsia="pt-BR"/>
    </w:rPr>
  </w:style>
  <w:style w:type="character" w:customStyle="1" w:styleId="Ttulo2Char">
    <w:name w:val="Título 2 Char"/>
    <w:basedOn w:val="Fontepargpadro"/>
    <w:link w:val="Ttulo2"/>
    <w:uiPriority w:val="9"/>
    <w:rsid w:val="00C7173E"/>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7173E"/>
    <w:rPr>
      <w:rFonts w:asciiTheme="majorHAnsi" w:eastAsiaTheme="majorEastAsia" w:hAnsiTheme="majorHAnsi" w:cstheme="majorBidi"/>
      <w:color w:val="1F3763" w:themeColor="accent1" w:themeShade="7F"/>
      <w:sz w:val="24"/>
      <w:szCs w:val="24"/>
    </w:rPr>
  </w:style>
  <w:style w:type="character" w:styleId="nfase">
    <w:name w:val="Emphasis"/>
    <w:basedOn w:val="Fontepargpadro"/>
    <w:uiPriority w:val="20"/>
    <w:qFormat/>
    <w:rsid w:val="00C7173E"/>
    <w:rPr>
      <w:i/>
      <w:iCs/>
    </w:rPr>
  </w:style>
  <w:style w:type="character" w:styleId="Forte">
    <w:name w:val="Strong"/>
    <w:basedOn w:val="Fontepargpadro"/>
    <w:uiPriority w:val="22"/>
    <w:qFormat/>
    <w:rsid w:val="00C7173E"/>
    <w:rPr>
      <w:b/>
      <w:bCs/>
    </w:rPr>
  </w:style>
  <w:style w:type="character" w:customStyle="1" w:styleId="sr-only">
    <w:name w:val="sr-only"/>
    <w:basedOn w:val="Fontepargpadro"/>
    <w:rsid w:val="00FE6DF3"/>
  </w:style>
  <w:style w:type="paragraph" w:customStyle="1" w:styleId="identifica">
    <w:name w:val="identifica"/>
    <w:basedOn w:val="Normal"/>
    <w:rsid w:val="003826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3826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B50C0E"/>
    <w:rPr>
      <w:color w:val="954F72" w:themeColor="followedHyperlink"/>
      <w:u w:val="single"/>
    </w:rPr>
  </w:style>
  <w:style w:type="paragraph" w:customStyle="1" w:styleId="item-175">
    <w:name w:val="item-175"/>
    <w:basedOn w:val="Normal"/>
    <w:rsid w:val="002A2C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173">
    <w:name w:val="item-173"/>
    <w:basedOn w:val="Normal"/>
    <w:rsid w:val="002A2CB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176">
    <w:name w:val="item-176"/>
    <w:basedOn w:val="Normal"/>
    <w:rsid w:val="002A2CB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482">
      <w:bodyDiv w:val="1"/>
      <w:marLeft w:val="0"/>
      <w:marRight w:val="0"/>
      <w:marTop w:val="0"/>
      <w:marBottom w:val="0"/>
      <w:divBdr>
        <w:top w:val="none" w:sz="0" w:space="0" w:color="auto"/>
        <w:left w:val="none" w:sz="0" w:space="0" w:color="auto"/>
        <w:bottom w:val="none" w:sz="0" w:space="0" w:color="auto"/>
        <w:right w:val="none" w:sz="0" w:space="0" w:color="auto"/>
      </w:divBdr>
      <w:divsChild>
        <w:div w:id="167139916">
          <w:marLeft w:val="0"/>
          <w:marRight w:val="0"/>
          <w:marTop w:val="0"/>
          <w:marBottom w:val="0"/>
          <w:divBdr>
            <w:top w:val="single" w:sz="24" w:space="0" w:color="2C66CE"/>
            <w:left w:val="none" w:sz="0" w:space="0" w:color="auto"/>
            <w:bottom w:val="single" w:sz="6" w:space="0" w:color="D6DCD7"/>
            <w:right w:val="none" w:sz="0" w:space="0" w:color="auto"/>
          </w:divBdr>
        </w:div>
        <w:div w:id="957297665">
          <w:marLeft w:val="0"/>
          <w:marRight w:val="0"/>
          <w:marTop w:val="0"/>
          <w:marBottom w:val="0"/>
          <w:divBdr>
            <w:top w:val="single" w:sz="24" w:space="0" w:color="2C66CE"/>
            <w:left w:val="none" w:sz="0" w:space="0" w:color="auto"/>
            <w:bottom w:val="single" w:sz="6" w:space="0" w:color="D6DCD7"/>
            <w:right w:val="none" w:sz="0" w:space="0" w:color="auto"/>
          </w:divBdr>
        </w:div>
        <w:div w:id="1614676889">
          <w:marLeft w:val="0"/>
          <w:marRight w:val="0"/>
          <w:marTop w:val="0"/>
          <w:marBottom w:val="0"/>
          <w:divBdr>
            <w:top w:val="none" w:sz="0" w:space="0" w:color="auto"/>
            <w:left w:val="none" w:sz="0" w:space="0" w:color="auto"/>
            <w:bottom w:val="none" w:sz="0" w:space="0" w:color="auto"/>
            <w:right w:val="none" w:sz="0" w:space="0" w:color="auto"/>
          </w:divBdr>
          <w:divsChild>
            <w:div w:id="807279537">
              <w:marLeft w:val="0"/>
              <w:marRight w:val="0"/>
              <w:marTop w:val="225"/>
              <w:marBottom w:val="0"/>
              <w:divBdr>
                <w:top w:val="none" w:sz="0" w:space="0" w:color="auto"/>
                <w:left w:val="none" w:sz="0" w:space="0" w:color="auto"/>
                <w:bottom w:val="none" w:sz="0" w:space="0" w:color="auto"/>
                <w:right w:val="none" w:sz="0" w:space="0" w:color="auto"/>
              </w:divBdr>
              <w:divsChild>
                <w:div w:id="8687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2605">
      <w:bodyDiv w:val="1"/>
      <w:marLeft w:val="0"/>
      <w:marRight w:val="0"/>
      <w:marTop w:val="0"/>
      <w:marBottom w:val="0"/>
      <w:divBdr>
        <w:top w:val="none" w:sz="0" w:space="0" w:color="auto"/>
        <w:left w:val="none" w:sz="0" w:space="0" w:color="auto"/>
        <w:bottom w:val="none" w:sz="0" w:space="0" w:color="auto"/>
        <w:right w:val="none" w:sz="0" w:space="0" w:color="auto"/>
      </w:divBdr>
      <w:divsChild>
        <w:div w:id="331884150">
          <w:marLeft w:val="0"/>
          <w:marRight w:val="0"/>
          <w:marTop w:val="225"/>
          <w:marBottom w:val="0"/>
          <w:divBdr>
            <w:top w:val="none" w:sz="0" w:space="0" w:color="auto"/>
            <w:left w:val="none" w:sz="0" w:space="0" w:color="auto"/>
            <w:bottom w:val="none" w:sz="0" w:space="0" w:color="auto"/>
            <w:right w:val="none" w:sz="0" w:space="0" w:color="auto"/>
          </w:divBdr>
          <w:divsChild>
            <w:div w:id="5211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998">
      <w:bodyDiv w:val="1"/>
      <w:marLeft w:val="0"/>
      <w:marRight w:val="0"/>
      <w:marTop w:val="0"/>
      <w:marBottom w:val="0"/>
      <w:divBdr>
        <w:top w:val="none" w:sz="0" w:space="0" w:color="auto"/>
        <w:left w:val="none" w:sz="0" w:space="0" w:color="auto"/>
        <w:bottom w:val="none" w:sz="0" w:space="0" w:color="auto"/>
        <w:right w:val="none" w:sz="0" w:space="0" w:color="auto"/>
      </w:divBdr>
      <w:divsChild>
        <w:div w:id="1130367017">
          <w:marLeft w:val="0"/>
          <w:marRight w:val="0"/>
          <w:marTop w:val="225"/>
          <w:marBottom w:val="0"/>
          <w:divBdr>
            <w:top w:val="none" w:sz="0" w:space="0" w:color="auto"/>
            <w:left w:val="none" w:sz="0" w:space="0" w:color="auto"/>
            <w:bottom w:val="none" w:sz="0" w:space="0" w:color="auto"/>
            <w:right w:val="none" w:sz="0" w:space="0" w:color="auto"/>
          </w:divBdr>
          <w:divsChild>
            <w:div w:id="3487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816">
      <w:bodyDiv w:val="1"/>
      <w:marLeft w:val="0"/>
      <w:marRight w:val="0"/>
      <w:marTop w:val="0"/>
      <w:marBottom w:val="0"/>
      <w:divBdr>
        <w:top w:val="none" w:sz="0" w:space="0" w:color="auto"/>
        <w:left w:val="none" w:sz="0" w:space="0" w:color="auto"/>
        <w:bottom w:val="none" w:sz="0" w:space="0" w:color="auto"/>
        <w:right w:val="none" w:sz="0" w:space="0" w:color="auto"/>
      </w:divBdr>
      <w:divsChild>
        <w:div w:id="692342012">
          <w:marLeft w:val="0"/>
          <w:marRight w:val="0"/>
          <w:marTop w:val="225"/>
          <w:marBottom w:val="0"/>
          <w:divBdr>
            <w:top w:val="none" w:sz="0" w:space="0" w:color="auto"/>
            <w:left w:val="none" w:sz="0" w:space="0" w:color="auto"/>
            <w:bottom w:val="none" w:sz="0" w:space="0" w:color="auto"/>
            <w:right w:val="none" w:sz="0" w:space="0" w:color="auto"/>
          </w:divBdr>
          <w:divsChild>
            <w:div w:id="9423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729">
      <w:bodyDiv w:val="1"/>
      <w:marLeft w:val="0"/>
      <w:marRight w:val="0"/>
      <w:marTop w:val="0"/>
      <w:marBottom w:val="0"/>
      <w:divBdr>
        <w:top w:val="none" w:sz="0" w:space="0" w:color="auto"/>
        <w:left w:val="none" w:sz="0" w:space="0" w:color="auto"/>
        <w:bottom w:val="none" w:sz="0" w:space="0" w:color="auto"/>
        <w:right w:val="none" w:sz="0" w:space="0" w:color="auto"/>
      </w:divBdr>
      <w:divsChild>
        <w:div w:id="1633318450">
          <w:marLeft w:val="0"/>
          <w:marRight w:val="0"/>
          <w:marTop w:val="225"/>
          <w:marBottom w:val="0"/>
          <w:divBdr>
            <w:top w:val="none" w:sz="0" w:space="0" w:color="auto"/>
            <w:left w:val="none" w:sz="0" w:space="0" w:color="auto"/>
            <w:bottom w:val="none" w:sz="0" w:space="0" w:color="auto"/>
            <w:right w:val="none" w:sz="0" w:space="0" w:color="auto"/>
          </w:divBdr>
          <w:divsChild>
            <w:div w:id="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539">
      <w:bodyDiv w:val="1"/>
      <w:marLeft w:val="0"/>
      <w:marRight w:val="0"/>
      <w:marTop w:val="0"/>
      <w:marBottom w:val="0"/>
      <w:divBdr>
        <w:top w:val="none" w:sz="0" w:space="0" w:color="auto"/>
        <w:left w:val="none" w:sz="0" w:space="0" w:color="auto"/>
        <w:bottom w:val="none" w:sz="0" w:space="0" w:color="auto"/>
        <w:right w:val="none" w:sz="0" w:space="0" w:color="auto"/>
      </w:divBdr>
      <w:divsChild>
        <w:div w:id="1228885061">
          <w:marLeft w:val="0"/>
          <w:marRight w:val="0"/>
          <w:marTop w:val="0"/>
          <w:marBottom w:val="0"/>
          <w:divBdr>
            <w:top w:val="none" w:sz="0" w:space="0" w:color="auto"/>
            <w:left w:val="none" w:sz="0" w:space="0" w:color="auto"/>
            <w:bottom w:val="none" w:sz="0" w:space="0" w:color="auto"/>
            <w:right w:val="none" w:sz="0" w:space="0" w:color="auto"/>
          </w:divBdr>
          <w:divsChild>
            <w:div w:id="12858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4597">
      <w:bodyDiv w:val="1"/>
      <w:marLeft w:val="0"/>
      <w:marRight w:val="0"/>
      <w:marTop w:val="0"/>
      <w:marBottom w:val="0"/>
      <w:divBdr>
        <w:top w:val="none" w:sz="0" w:space="0" w:color="auto"/>
        <w:left w:val="none" w:sz="0" w:space="0" w:color="auto"/>
        <w:bottom w:val="none" w:sz="0" w:space="0" w:color="auto"/>
        <w:right w:val="none" w:sz="0" w:space="0" w:color="auto"/>
      </w:divBdr>
      <w:divsChild>
        <w:div w:id="1484813577">
          <w:marLeft w:val="0"/>
          <w:marRight w:val="0"/>
          <w:marTop w:val="225"/>
          <w:marBottom w:val="0"/>
          <w:divBdr>
            <w:top w:val="none" w:sz="0" w:space="0" w:color="auto"/>
            <w:left w:val="none" w:sz="0" w:space="0" w:color="auto"/>
            <w:bottom w:val="none" w:sz="0" w:space="0" w:color="auto"/>
            <w:right w:val="none" w:sz="0" w:space="0" w:color="auto"/>
          </w:divBdr>
          <w:divsChild>
            <w:div w:id="12121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4639">
      <w:bodyDiv w:val="1"/>
      <w:marLeft w:val="0"/>
      <w:marRight w:val="0"/>
      <w:marTop w:val="0"/>
      <w:marBottom w:val="0"/>
      <w:divBdr>
        <w:top w:val="none" w:sz="0" w:space="0" w:color="auto"/>
        <w:left w:val="none" w:sz="0" w:space="0" w:color="auto"/>
        <w:bottom w:val="none" w:sz="0" w:space="0" w:color="auto"/>
        <w:right w:val="none" w:sz="0" w:space="0" w:color="auto"/>
      </w:divBdr>
      <w:divsChild>
        <w:div w:id="1990135236">
          <w:marLeft w:val="0"/>
          <w:marRight w:val="0"/>
          <w:marTop w:val="0"/>
          <w:marBottom w:val="0"/>
          <w:divBdr>
            <w:top w:val="none" w:sz="0" w:space="0" w:color="auto"/>
            <w:left w:val="none" w:sz="0" w:space="0" w:color="auto"/>
            <w:bottom w:val="none" w:sz="0" w:space="0" w:color="auto"/>
            <w:right w:val="none" w:sz="0" w:space="0" w:color="auto"/>
          </w:divBdr>
          <w:divsChild>
            <w:div w:id="16228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6493">
      <w:bodyDiv w:val="1"/>
      <w:marLeft w:val="0"/>
      <w:marRight w:val="0"/>
      <w:marTop w:val="0"/>
      <w:marBottom w:val="0"/>
      <w:divBdr>
        <w:top w:val="none" w:sz="0" w:space="0" w:color="auto"/>
        <w:left w:val="none" w:sz="0" w:space="0" w:color="auto"/>
        <w:bottom w:val="none" w:sz="0" w:space="0" w:color="auto"/>
        <w:right w:val="none" w:sz="0" w:space="0" w:color="auto"/>
      </w:divBdr>
      <w:divsChild>
        <w:div w:id="193615235">
          <w:marLeft w:val="0"/>
          <w:marRight w:val="0"/>
          <w:marTop w:val="0"/>
          <w:marBottom w:val="0"/>
          <w:divBdr>
            <w:top w:val="none" w:sz="0" w:space="0" w:color="auto"/>
            <w:left w:val="none" w:sz="0" w:space="0" w:color="auto"/>
            <w:bottom w:val="none" w:sz="0" w:space="0" w:color="auto"/>
            <w:right w:val="none" w:sz="0" w:space="0" w:color="auto"/>
          </w:divBdr>
          <w:divsChild>
            <w:div w:id="2105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6679">
      <w:bodyDiv w:val="1"/>
      <w:marLeft w:val="0"/>
      <w:marRight w:val="0"/>
      <w:marTop w:val="0"/>
      <w:marBottom w:val="0"/>
      <w:divBdr>
        <w:top w:val="none" w:sz="0" w:space="0" w:color="auto"/>
        <w:left w:val="none" w:sz="0" w:space="0" w:color="auto"/>
        <w:bottom w:val="none" w:sz="0" w:space="0" w:color="auto"/>
        <w:right w:val="none" w:sz="0" w:space="0" w:color="auto"/>
      </w:divBdr>
    </w:div>
    <w:div w:id="645359994">
      <w:bodyDiv w:val="1"/>
      <w:marLeft w:val="0"/>
      <w:marRight w:val="0"/>
      <w:marTop w:val="0"/>
      <w:marBottom w:val="0"/>
      <w:divBdr>
        <w:top w:val="none" w:sz="0" w:space="0" w:color="auto"/>
        <w:left w:val="none" w:sz="0" w:space="0" w:color="auto"/>
        <w:bottom w:val="none" w:sz="0" w:space="0" w:color="auto"/>
        <w:right w:val="none" w:sz="0" w:space="0" w:color="auto"/>
      </w:divBdr>
      <w:divsChild>
        <w:div w:id="1071192824">
          <w:marLeft w:val="0"/>
          <w:marRight w:val="0"/>
          <w:marTop w:val="225"/>
          <w:marBottom w:val="0"/>
          <w:divBdr>
            <w:top w:val="none" w:sz="0" w:space="0" w:color="auto"/>
            <w:left w:val="none" w:sz="0" w:space="0" w:color="auto"/>
            <w:bottom w:val="none" w:sz="0" w:space="0" w:color="auto"/>
            <w:right w:val="none" w:sz="0" w:space="0" w:color="auto"/>
          </w:divBdr>
          <w:divsChild>
            <w:div w:id="5352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5478">
      <w:bodyDiv w:val="1"/>
      <w:marLeft w:val="0"/>
      <w:marRight w:val="0"/>
      <w:marTop w:val="0"/>
      <w:marBottom w:val="0"/>
      <w:divBdr>
        <w:top w:val="none" w:sz="0" w:space="0" w:color="auto"/>
        <w:left w:val="none" w:sz="0" w:space="0" w:color="auto"/>
        <w:bottom w:val="none" w:sz="0" w:space="0" w:color="auto"/>
        <w:right w:val="none" w:sz="0" w:space="0" w:color="auto"/>
      </w:divBdr>
      <w:divsChild>
        <w:div w:id="357464033">
          <w:marLeft w:val="0"/>
          <w:marRight w:val="0"/>
          <w:marTop w:val="0"/>
          <w:marBottom w:val="0"/>
          <w:divBdr>
            <w:top w:val="none" w:sz="0" w:space="0" w:color="auto"/>
            <w:left w:val="none" w:sz="0" w:space="0" w:color="auto"/>
            <w:bottom w:val="none" w:sz="0" w:space="0" w:color="auto"/>
            <w:right w:val="none" w:sz="0" w:space="0" w:color="auto"/>
          </w:divBdr>
          <w:divsChild>
            <w:div w:id="6423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6108">
      <w:bodyDiv w:val="1"/>
      <w:marLeft w:val="0"/>
      <w:marRight w:val="0"/>
      <w:marTop w:val="0"/>
      <w:marBottom w:val="0"/>
      <w:divBdr>
        <w:top w:val="none" w:sz="0" w:space="0" w:color="auto"/>
        <w:left w:val="none" w:sz="0" w:space="0" w:color="auto"/>
        <w:bottom w:val="none" w:sz="0" w:space="0" w:color="auto"/>
        <w:right w:val="none" w:sz="0" w:space="0" w:color="auto"/>
      </w:divBdr>
      <w:divsChild>
        <w:div w:id="1549029896">
          <w:marLeft w:val="0"/>
          <w:marRight w:val="0"/>
          <w:marTop w:val="225"/>
          <w:marBottom w:val="0"/>
          <w:divBdr>
            <w:top w:val="none" w:sz="0" w:space="0" w:color="auto"/>
            <w:left w:val="none" w:sz="0" w:space="0" w:color="auto"/>
            <w:bottom w:val="none" w:sz="0" w:space="0" w:color="auto"/>
            <w:right w:val="none" w:sz="0" w:space="0" w:color="auto"/>
          </w:divBdr>
          <w:divsChild>
            <w:div w:id="5689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7227">
      <w:bodyDiv w:val="1"/>
      <w:marLeft w:val="0"/>
      <w:marRight w:val="0"/>
      <w:marTop w:val="0"/>
      <w:marBottom w:val="0"/>
      <w:divBdr>
        <w:top w:val="none" w:sz="0" w:space="0" w:color="auto"/>
        <w:left w:val="none" w:sz="0" w:space="0" w:color="auto"/>
        <w:bottom w:val="none" w:sz="0" w:space="0" w:color="auto"/>
        <w:right w:val="none" w:sz="0" w:space="0" w:color="auto"/>
      </w:divBdr>
    </w:div>
    <w:div w:id="866408975">
      <w:bodyDiv w:val="1"/>
      <w:marLeft w:val="0"/>
      <w:marRight w:val="0"/>
      <w:marTop w:val="0"/>
      <w:marBottom w:val="0"/>
      <w:divBdr>
        <w:top w:val="none" w:sz="0" w:space="0" w:color="auto"/>
        <w:left w:val="none" w:sz="0" w:space="0" w:color="auto"/>
        <w:bottom w:val="none" w:sz="0" w:space="0" w:color="auto"/>
        <w:right w:val="none" w:sz="0" w:space="0" w:color="auto"/>
      </w:divBdr>
    </w:div>
    <w:div w:id="955796071">
      <w:bodyDiv w:val="1"/>
      <w:marLeft w:val="0"/>
      <w:marRight w:val="0"/>
      <w:marTop w:val="0"/>
      <w:marBottom w:val="0"/>
      <w:divBdr>
        <w:top w:val="none" w:sz="0" w:space="0" w:color="auto"/>
        <w:left w:val="none" w:sz="0" w:space="0" w:color="auto"/>
        <w:bottom w:val="none" w:sz="0" w:space="0" w:color="auto"/>
        <w:right w:val="none" w:sz="0" w:space="0" w:color="auto"/>
      </w:divBdr>
      <w:divsChild>
        <w:div w:id="1001084588">
          <w:marLeft w:val="0"/>
          <w:marRight w:val="0"/>
          <w:marTop w:val="0"/>
          <w:marBottom w:val="0"/>
          <w:divBdr>
            <w:top w:val="none" w:sz="0" w:space="0" w:color="auto"/>
            <w:left w:val="none" w:sz="0" w:space="0" w:color="auto"/>
            <w:bottom w:val="none" w:sz="0" w:space="0" w:color="auto"/>
            <w:right w:val="none" w:sz="0" w:space="0" w:color="auto"/>
          </w:divBdr>
          <w:divsChild>
            <w:div w:id="4075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8341">
      <w:bodyDiv w:val="1"/>
      <w:marLeft w:val="0"/>
      <w:marRight w:val="0"/>
      <w:marTop w:val="0"/>
      <w:marBottom w:val="0"/>
      <w:divBdr>
        <w:top w:val="none" w:sz="0" w:space="0" w:color="auto"/>
        <w:left w:val="none" w:sz="0" w:space="0" w:color="auto"/>
        <w:bottom w:val="none" w:sz="0" w:space="0" w:color="auto"/>
        <w:right w:val="none" w:sz="0" w:space="0" w:color="auto"/>
      </w:divBdr>
      <w:divsChild>
        <w:div w:id="249850879">
          <w:marLeft w:val="0"/>
          <w:marRight w:val="0"/>
          <w:marTop w:val="0"/>
          <w:marBottom w:val="0"/>
          <w:divBdr>
            <w:top w:val="none" w:sz="0" w:space="0" w:color="auto"/>
            <w:left w:val="none" w:sz="0" w:space="0" w:color="auto"/>
            <w:bottom w:val="none" w:sz="0" w:space="0" w:color="auto"/>
            <w:right w:val="none" w:sz="0" w:space="0" w:color="auto"/>
          </w:divBdr>
          <w:divsChild>
            <w:div w:id="4333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8965">
      <w:bodyDiv w:val="1"/>
      <w:marLeft w:val="0"/>
      <w:marRight w:val="0"/>
      <w:marTop w:val="0"/>
      <w:marBottom w:val="0"/>
      <w:divBdr>
        <w:top w:val="none" w:sz="0" w:space="0" w:color="auto"/>
        <w:left w:val="none" w:sz="0" w:space="0" w:color="auto"/>
        <w:bottom w:val="none" w:sz="0" w:space="0" w:color="auto"/>
        <w:right w:val="none" w:sz="0" w:space="0" w:color="auto"/>
      </w:divBdr>
      <w:divsChild>
        <w:div w:id="1641031194">
          <w:marLeft w:val="0"/>
          <w:marRight w:val="0"/>
          <w:marTop w:val="225"/>
          <w:marBottom w:val="0"/>
          <w:divBdr>
            <w:top w:val="none" w:sz="0" w:space="0" w:color="auto"/>
            <w:left w:val="none" w:sz="0" w:space="0" w:color="auto"/>
            <w:bottom w:val="none" w:sz="0" w:space="0" w:color="auto"/>
            <w:right w:val="none" w:sz="0" w:space="0" w:color="auto"/>
          </w:divBdr>
          <w:divsChild>
            <w:div w:id="15000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41742">
      <w:bodyDiv w:val="1"/>
      <w:marLeft w:val="0"/>
      <w:marRight w:val="0"/>
      <w:marTop w:val="0"/>
      <w:marBottom w:val="0"/>
      <w:divBdr>
        <w:top w:val="none" w:sz="0" w:space="0" w:color="auto"/>
        <w:left w:val="none" w:sz="0" w:space="0" w:color="auto"/>
        <w:bottom w:val="none" w:sz="0" w:space="0" w:color="auto"/>
        <w:right w:val="none" w:sz="0" w:space="0" w:color="auto"/>
      </w:divBdr>
      <w:divsChild>
        <w:div w:id="1929195455">
          <w:marLeft w:val="0"/>
          <w:marRight w:val="0"/>
          <w:marTop w:val="0"/>
          <w:marBottom w:val="0"/>
          <w:divBdr>
            <w:top w:val="none" w:sz="0" w:space="0" w:color="auto"/>
            <w:left w:val="none" w:sz="0" w:space="0" w:color="auto"/>
            <w:bottom w:val="none" w:sz="0" w:space="0" w:color="auto"/>
            <w:right w:val="none" w:sz="0" w:space="0" w:color="auto"/>
          </w:divBdr>
          <w:divsChild>
            <w:div w:id="1888487090">
              <w:marLeft w:val="-225"/>
              <w:marRight w:val="-225"/>
              <w:marTop w:val="0"/>
              <w:marBottom w:val="0"/>
              <w:divBdr>
                <w:top w:val="none" w:sz="0" w:space="0" w:color="auto"/>
                <w:left w:val="none" w:sz="0" w:space="0" w:color="auto"/>
                <w:bottom w:val="none" w:sz="0" w:space="0" w:color="auto"/>
                <w:right w:val="none" w:sz="0" w:space="0" w:color="auto"/>
              </w:divBdr>
              <w:divsChild>
                <w:div w:id="954484787">
                  <w:marLeft w:val="0"/>
                  <w:marRight w:val="0"/>
                  <w:marTop w:val="0"/>
                  <w:marBottom w:val="0"/>
                  <w:divBdr>
                    <w:top w:val="none" w:sz="0" w:space="0" w:color="auto"/>
                    <w:left w:val="none" w:sz="0" w:space="0" w:color="auto"/>
                    <w:bottom w:val="none" w:sz="0" w:space="0" w:color="auto"/>
                    <w:right w:val="none" w:sz="0" w:space="0" w:color="auto"/>
                  </w:divBdr>
                  <w:divsChild>
                    <w:div w:id="1449009813">
                      <w:marLeft w:val="0"/>
                      <w:marRight w:val="0"/>
                      <w:marTop w:val="225"/>
                      <w:marBottom w:val="0"/>
                      <w:divBdr>
                        <w:top w:val="none" w:sz="0" w:space="0" w:color="auto"/>
                        <w:left w:val="none" w:sz="0" w:space="0" w:color="auto"/>
                        <w:bottom w:val="none" w:sz="0" w:space="0" w:color="auto"/>
                        <w:right w:val="none" w:sz="0" w:space="0" w:color="auto"/>
                      </w:divBdr>
                      <w:divsChild>
                        <w:div w:id="7136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82101">
          <w:marLeft w:val="0"/>
          <w:marRight w:val="0"/>
          <w:marTop w:val="0"/>
          <w:marBottom w:val="0"/>
          <w:divBdr>
            <w:top w:val="none" w:sz="0" w:space="0" w:color="auto"/>
            <w:left w:val="none" w:sz="0" w:space="0" w:color="auto"/>
            <w:bottom w:val="none" w:sz="0" w:space="0" w:color="auto"/>
            <w:right w:val="none" w:sz="0" w:space="0" w:color="auto"/>
          </w:divBdr>
          <w:divsChild>
            <w:div w:id="1061292626">
              <w:marLeft w:val="0"/>
              <w:marRight w:val="0"/>
              <w:marTop w:val="0"/>
              <w:marBottom w:val="0"/>
              <w:divBdr>
                <w:top w:val="none" w:sz="0" w:space="0" w:color="auto"/>
                <w:left w:val="none" w:sz="0" w:space="0" w:color="auto"/>
                <w:bottom w:val="none" w:sz="0" w:space="0" w:color="auto"/>
                <w:right w:val="none" w:sz="0" w:space="0" w:color="auto"/>
              </w:divBdr>
              <w:divsChild>
                <w:div w:id="12623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7196">
      <w:bodyDiv w:val="1"/>
      <w:marLeft w:val="0"/>
      <w:marRight w:val="0"/>
      <w:marTop w:val="0"/>
      <w:marBottom w:val="0"/>
      <w:divBdr>
        <w:top w:val="none" w:sz="0" w:space="0" w:color="auto"/>
        <w:left w:val="none" w:sz="0" w:space="0" w:color="auto"/>
        <w:bottom w:val="none" w:sz="0" w:space="0" w:color="auto"/>
        <w:right w:val="none" w:sz="0" w:space="0" w:color="auto"/>
      </w:divBdr>
    </w:div>
    <w:div w:id="1421294815">
      <w:bodyDiv w:val="1"/>
      <w:marLeft w:val="0"/>
      <w:marRight w:val="0"/>
      <w:marTop w:val="0"/>
      <w:marBottom w:val="0"/>
      <w:divBdr>
        <w:top w:val="none" w:sz="0" w:space="0" w:color="auto"/>
        <w:left w:val="none" w:sz="0" w:space="0" w:color="auto"/>
        <w:bottom w:val="none" w:sz="0" w:space="0" w:color="auto"/>
        <w:right w:val="none" w:sz="0" w:space="0" w:color="auto"/>
      </w:divBdr>
      <w:divsChild>
        <w:div w:id="1242450611">
          <w:marLeft w:val="0"/>
          <w:marRight w:val="0"/>
          <w:marTop w:val="225"/>
          <w:marBottom w:val="0"/>
          <w:divBdr>
            <w:top w:val="none" w:sz="0" w:space="0" w:color="auto"/>
            <w:left w:val="none" w:sz="0" w:space="0" w:color="auto"/>
            <w:bottom w:val="none" w:sz="0" w:space="0" w:color="auto"/>
            <w:right w:val="none" w:sz="0" w:space="0" w:color="auto"/>
          </w:divBdr>
          <w:divsChild>
            <w:div w:id="1046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7788">
      <w:bodyDiv w:val="1"/>
      <w:marLeft w:val="0"/>
      <w:marRight w:val="0"/>
      <w:marTop w:val="0"/>
      <w:marBottom w:val="0"/>
      <w:divBdr>
        <w:top w:val="none" w:sz="0" w:space="0" w:color="auto"/>
        <w:left w:val="none" w:sz="0" w:space="0" w:color="auto"/>
        <w:bottom w:val="none" w:sz="0" w:space="0" w:color="auto"/>
        <w:right w:val="none" w:sz="0" w:space="0" w:color="auto"/>
      </w:divBdr>
    </w:div>
    <w:div w:id="1487818986">
      <w:bodyDiv w:val="1"/>
      <w:marLeft w:val="0"/>
      <w:marRight w:val="0"/>
      <w:marTop w:val="0"/>
      <w:marBottom w:val="0"/>
      <w:divBdr>
        <w:top w:val="none" w:sz="0" w:space="0" w:color="auto"/>
        <w:left w:val="none" w:sz="0" w:space="0" w:color="auto"/>
        <w:bottom w:val="none" w:sz="0" w:space="0" w:color="auto"/>
        <w:right w:val="none" w:sz="0" w:space="0" w:color="auto"/>
      </w:divBdr>
      <w:divsChild>
        <w:div w:id="1141195523">
          <w:marLeft w:val="0"/>
          <w:marRight w:val="0"/>
          <w:marTop w:val="225"/>
          <w:marBottom w:val="0"/>
          <w:divBdr>
            <w:top w:val="none" w:sz="0" w:space="0" w:color="auto"/>
            <w:left w:val="none" w:sz="0" w:space="0" w:color="auto"/>
            <w:bottom w:val="none" w:sz="0" w:space="0" w:color="auto"/>
            <w:right w:val="none" w:sz="0" w:space="0" w:color="auto"/>
          </w:divBdr>
          <w:divsChild>
            <w:div w:id="20126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8879">
      <w:bodyDiv w:val="1"/>
      <w:marLeft w:val="0"/>
      <w:marRight w:val="0"/>
      <w:marTop w:val="0"/>
      <w:marBottom w:val="0"/>
      <w:divBdr>
        <w:top w:val="none" w:sz="0" w:space="0" w:color="auto"/>
        <w:left w:val="none" w:sz="0" w:space="0" w:color="auto"/>
        <w:bottom w:val="none" w:sz="0" w:space="0" w:color="auto"/>
        <w:right w:val="none" w:sz="0" w:space="0" w:color="auto"/>
      </w:divBdr>
      <w:divsChild>
        <w:div w:id="1461261589">
          <w:marLeft w:val="0"/>
          <w:marRight w:val="0"/>
          <w:marTop w:val="225"/>
          <w:marBottom w:val="0"/>
          <w:divBdr>
            <w:top w:val="none" w:sz="0" w:space="0" w:color="auto"/>
            <w:left w:val="none" w:sz="0" w:space="0" w:color="auto"/>
            <w:bottom w:val="none" w:sz="0" w:space="0" w:color="auto"/>
            <w:right w:val="none" w:sz="0" w:space="0" w:color="auto"/>
          </w:divBdr>
          <w:divsChild>
            <w:div w:id="57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246">
      <w:bodyDiv w:val="1"/>
      <w:marLeft w:val="0"/>
      <w:marRight w:val="0"/>
      <w:marTop w:val="0"/>
      <w:marBottom w:val="0"/>
      <w:divBdr>
        <w:top w:val="none" w:sz="0" w:space="0" w:color="auto"/>
        <w:left w:val="none" w:sz="0" w:space="0" w:color="auto"/>
        <w:bottom w:val="none" w:sz="0" w:space="0" w:color="auto"/>
        <w:right w:val="none" w:sz="0" w:space="0" w:color="auto"/>
      </w:divBdr>
      <w:divsChild>
        <w:div w:id="172038512">
          <w:marLeft w:val="0"/>
          <w:marRight w:val="0"/>
          <w:marTop w:val="225"/>
          <w:marBottom w:val="0"/>
          <w:divBdr>
            <w:top w:val="none" w:sz="0" w:space="0" w:color="auto"/>
            <w:left w:val="none" w:sz="0" w:space="0" w:color="auto"/>
            <w:bottom w:val="none" w:sz="0" w:space="0" w:color="auto"/>
            <w:right w:val="none" w:sz="0" w:space="0" w:color="auto"/>
          </w:divBdr>
          <w:divsChild>
            <w:div w:id="10501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2430">
      <w:bodyDiv w:val="1"/>
      <w:marLeft w:val="0"/>
      <w:marRight w:val="0"/>
      <w:marTop w:val="0"/>
      <w:marBottom w:val="0"/>
      <w:divBdr>
        <w:top w:val="none" w:sz="0" w:space="0" w:color="auto"/>
        <w:left w:val="none" w:sz="0" w:space="0" w:color="auto"/>
        <w:bottom w:val="none" w:sz="0" w:space="0" w:color="auto"/>
        <w:right w:val="none" w:sz="0" w:space="0" w:color="auto"/>
      </w:divBdr>
      <w:divsChild>
        <w:div w:id="1568342442">
          <w:marLeft w:val="0"/>
          <w:marRight w:val="0"/>
          <w:marTop w:val="225"/>
          <w:marBottom w:val="0"/>
          <w:divBdr>
            <w:top w:val="none" w:sz="0" w:space="0" w:color="auto"/>
            <w:left w:val="none" w:sz="0" w:space="0" w:color="auto"/>
            <w:bottom w:val="none" w:sz="0" w:space="0" w:color="auto"/>
            <w:right w:val="none" w:sz="0" w:space="0" w:color="auto"/>
          </w:divBdr>
          <w:divsChild>
            <w:div w:id="9058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3768">
      <w:bodyDiv w:val="1"/>
      <w:marLeft w:val="0"/>
      <w:marRight w:val="0"/>
      <w:marTop w:val="0"/>
      <w:marBottom w:val="0"/>
      <w:divBdr>
        <w:top w:val="none" w:sz="0" w:space="0" w:color="auto"/>
        <w:left w:val="none" w:sz="0" w:space="0" w:color="auto"/>
        <w:bottom w:val="none" w:sz="0" w:space="0" w:color="auto"/>
        <w:right w:val="none" w:sz="0" w:space="0" w:color="auto"/>
      </w:divBdr>
      <w:divsChild>
        <w:div w:id="1690983570">
          <w:marLeft w:val="0"/>
          <w:marRight w:val="0"/>
          <w:marTop w:val="225"/>
          <w:marBottom w:val="0"/>
          <w:divBdr>
            <w:top w:val="none" w:sz="0" w:space="0" w:color="auto"/>
            <w:left w:val="none" w:sz="0" w:space="0" w:color="auto"/>
            <w:bottom w:val="none" w:sz="0" w:space="0" w:color="auto"/>
            <w:right w:val="none" w:sz="0" w:space="0" w:color="auto"/>
          </w:divBdr>
          <w:divsChild>
            <w:div w:id="8356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63">
      <w:bodyDiv w:val="1"/>
      <w:marLeft w:val="0"/>
      <w:marRight w:val="0"/>
      <w:marTop w:val="0"/>
      <w:marBottom w:val="0"/>
      <w:divBdr>
        <w:top w:val="none" w:sz="0" w:space="0" w:color="auto"/>
        <w:left w:val="none" w:sz="0" w:space="0" w:color="auto"/>
        <w:bottom w:val="none" w:sz="0" w:space="0" w:color="auto"/>
        <w:right w:val="none" w:sz="0" w:space="0" w:color="auto"/>
      </w:divBdr>
      <w:divsChild>
        <w:div w:id="1078209341">
          <w:marLeft w:val="0"/>
          <w:marRight w:val="0"/>
          <w:marTop w:val="0"/>
          <w:marBottom w:val="0"/>
          <w:divBdr>
            <w:top w:val="none" w:sz="0" w:space="0" w:color="auto"/>
            <w:left w:val="none" w:sz="0" w:space="0" w:color="auto"/>
            <w:bottom w:val="none" w:sz="0" w:space="0" w:color="auto"/>
            <w:right w:val="none" w:sz="0" w:space="0" w:color="auto"/>
          </w:divBdr>
          <w:divsChild>
            <w:div w:id="9915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012">
      <w:bodyDiv w:val="1"/>
      <w:marLeft w:val="0"/>
      <w:marRight w:val="0"/>
      <w:marTop w:val="0"/>
      <w:marBottom w:val="0"/>
      <w:divBdr>
        <w:top w:val="none" w:sz="0" w:space="0" w:color="auto"/>
        <w:left w:val="none" w:sz="0" w:space="0" w:color="auto"/>
        <w:bottom w:val="none" w:sz="0" w:space="0" w:color="auto"/>
        <w:right w:val="none" w:sz="0" w:space="0" w:color="auto"/>
      </w:divBdr>
    </w:div>
    <w:div w:id="1730373493">
      <w:bodyDiv w:val="1"/>
      <w:marLeft w:val="0"/>
      <w:marRight w:val="0"/>
      <w:marTop w:val="0"/>
      <w:marBottom w:val="0"/>
      <w:divBdr>
        <w:top w:val="none" w:sz="0" w:space="0" w:color="auto"/>
        <w:left w:val="none" w:sz="0" w:space="0" w:color="auto"/>
        <w:bottom w:val="none" w:sz="0" w:space="0" w:color="auto"/>
        <w:right w:val="none" w:sz="0" w:space="0" w:color="auto"/>
      </w:divBdr>
      <w:divsChild>
        <w:div w:id="924454018">
          <w:marLeft w:val="0"/>
          <w:marRight w:val="0"/>
          <w:marTop w:val="225"/>
          <w:marBottom w:val="0"/>
          <w:divBdr>
            <w:top w:val="none" w:sz="0" w:space="0" w:color="auto"/>
            <w:left w:val="none" w:sz="0" w:space="0" w:color="auto"/>
            <w:bottom w:val="none" w:sz="0" w:space="0" w:color="auto"/>
            <w:right w:val="none" w:sz="0" w:space="0" w:color="auto"/>
          </w:divBdr>
          <w:divsChild>
            <w:div w:id="2203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0806">
      <w:bodyDiv w:val="1"/>
      <w:marLeft w:val="0"/>
      <w:marRight w:val="0"/>
      <w:marTop w:val="0"/>
      <w:marBottom w:val="0"/>
      <w:divBdr>
        <w:top w:val="none" w:sz="0" w:space="0" w:color="auto"/>
        <w:left w:val="none" w:sz="0" w:space="0" w:color="auto"/>
        <w:bottom w:val="none" w:sz="0" w:space="0" w:color="auto"/>
        <w:right w:val="none" w:sz="0" w:space="0" w:color="auto"/>
      </w:divBdr>
      <w:divsChild>
        <w:div w:id="574168522">
          <w:marLeft w:val="0"/>
          <w:marRight w:val="0"/>
          <w:marTop w:val="225"/>
          <w:marBottom w:val="0"/>
          <w:divBdr>
            <w:top w:val="none" w:sz="0" w:space="0" w:color="auto"/>
            <w:left w:val="none" w:sz="0" w:space="0" w:color="auto"/>
            <w:bottom w:val="none" w:sz="0" w:space="0" w:color="auto"/>
            <w:right w:val="none" w:sz="0" w:space="0" w:color="auto"/>
          </w:divBdr>
          <w:divsChild>
            <w:div w:id="4984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7415">
      <w:bodyDiv w:val="1"/>
      <w:marLeft w:val="0"/>
      <w:marRight w:val="0"/>
      <w:marTop w:val="0"/>
      <w:marBottom w:val="0"/>
      <w:divBdr>
        <w:top w:val="none" w:sz="0" w:space="0" w:color="auto"/>
        <w:left w:val="none" w:sz="0" w:space="0" w:color="auto"/>
        <w:bottom w:val="none" w:sz="0" w:space="0" w:color="auto"/>
        <w:right w:val="none" w:sz="0" w:space="0" w:color="auto"/>
      </w:divBdr>
      <w:divsChild>
        <w:div w:id="1152599758">
          <w:marLeft w:val="0"/>
          <w:marRight w:val="0"/>
          <w:marTop w:val="225"/>
          <w:marBottom w:val="0"/>
          <w:divBdr>
            <w:top w:val="none" w:sz="0" w:space="0" w:color="auto"/>
            <w:left w:val="none" w:sz="0" w:space="0" w:color="auto"/>
            <w:bottom w:val="none" w:sz="0" w:space="0" w:color="auto"/>
            <w:right w:val="none" w:sz="0" w:space="0" w:color="auto"/>
          </w:divBdr>
          <w:divsChild>
            <w:div w:id="11674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5318">
      <w:bodyDiv w:val="1"/>
      <w:marLeft w:val="0"/>
      <w:marRight w:val="0"/>
      <w:marTop w:val="0"/>
      <w:marBottom w:val="0"/>
      <w:divBdr>
        <w:top w:val="none" w:sz="0" w:space="0" w:color="auto"/>
        <w:left w:val="none" w:sz="0" w:space="0" w:color="auto"/>
        <w:bottom w:val="none" w:sz="0" w:space="0" w:color="auto"/>
        <w:right w:val="none" w:sz="0" w:space="0" w:color="auto"/>
      </w:divBdr>
      <w:divsChild>
        <w:div w:id="1770194477">
          <w:marLeft w:val="0"/>
          <w:marRight w:val="0"/>
          <w:marTop w:val="225"/>
          <w:marBottom w:val="0"/>
          <w:divBdr>
            <w:top w:val="none" w:sz="0" w:space="0" w:color="auto"/>
            <w:left w:val="none" w:sz="0" w:space="0" w:color="auto"/>
            <w:bottom w:val="none" w:sz="0" w:space="0" w:color="auto"/>
            <w:right w:val="none" w:sz="0" w:space="0" w:color="auto"/>
          </w:divBdr>
          <w:divsChild>
            <w:div w:id="14191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6901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Andrea dos Santos</dc:creator>
  <cp:keywords/>
  <dc:description/>
  <cp:lastModifiedBy>Sandra Andrea dos Santos</cp:lastModifiedBy>
  <cp:revision>2</cp:revision>
  <cp:lastPrinted>2022-11-09T16:57:00Z</cp:lastPrinted>
  <dcterms:created xsi:type="dcterms:W3CDTF">2023-04-24T11:31:00Z</dcterms:created>
  <dcterms:modified xsi:type="dcterms:W3CDTF">2023-04-24T11:31:00Z</dcterms:modified>
</cp:coreProperties>
</file>